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59" w:rsidRPr="0082182E" w:rsidRDefault="00344159">
      <w:pPr>
        <w:pStyle w:val="Style2"/>
        <w:kinsoku w:val="0"/>
        <w:autoSpaceDE/>
        <w:autoSpaceDN/>
        <w:rPr>
          <w:rStyle w:val="CharacterStyle1"/>
          <w:b/>
          <w:spacing w:val="8"/>
          <w:lang w:val="es-ES" w:eastAsia="es-ES"/>
        </w:rPr>
      </w:pPr>
      <w:r w:rsidRPr="0082182E">
        <w:rPr>
          <w:rStyle w:val="CharacterStyle1"/>
          <w:b/>
          <w:spacing w:val="8"/>
          <w:lang w:val="es-ES" w:eastAsia="es-ES"/>
        </w:rPr>
        <w:t>RESOLUCION N. TAT-2133- 2013</w:t>
      </w:r>
    </w:p>
    <w:p w:rsidR="00344159" w:rsidRDefault="00344159" w:rsidP="0082182E">
      <w:pPr>
        <w:pStyle w:val="Style1"/>
        <w:kinsoku w:val="0"/>
        <w:autoSpaceDE/>
        <w:autoSpaceDN/>
        <w:adjustRightInd/>
        <w:spacing w:before="576"/>
        <w:ind w:right="72"/>
        <w:jc w:val="both"/>
        <w:rPr>
          <w:spacing w:val="3"/>
          <w:sz w:val="23"/>
          <w:szCs w:val="23"/>
          <w:lang w:val="es-ES" w:eastAsia="es-ES"/>
        </w:rPr>
      </w:pPr>
      <w:r w:rsidRPr="0082182E">
        <w:rPr>
          <w:b/>
          <w:spacing w:val="15"/>
          <w:sz w:val="23"/>
          <w:szCs w:val="23"/>
          <w:lang w:val="es-ES" w:eastAsia="es-ES"/>
        </w:rPr>
        <w:t>TRIBUNAL ADMINISTRATIVO DE TRANSPORTE.</w:t>
      </w:r>
      <w:r>
        <w:rPr>
          <w:spacing w:val="15"/>
          <w:sz w:val="23"/>
          <w:szCs w:val="23"/>
          <w:lang w:val="es-ES" w:eastAsia="es-ES"/>
        </w:rPr>
        <w:t xml:space="preserve"> San José, a las once horas </w:t>
      </w:r>
      <w:r>
        <w:rPr>
          <w:spacing w:val="3"/>
          <w:sz w:val="23"/>
          <w:szCs w:val="23"/>
          <w:lang w:val="es-ES" w:eastAsia="es-ES"/>
        </w:rPr>
        <w:t>cuarenta y dos minutos del treinta de enero del dos mil trece.</w:t>
      </w:r>
    </w:p>
    <w:p w:rsidR="00344159" w:rsidRDefault="00344159" w:rsidP="0082182E">
      <w:pPr>
        <w:pStyle w:val="Style2"/>
        <w:kinsoku w:val="0"/>
        <w:autoSpaceDE/>
        <w:autoSpaceDN/>
        <w:spacing w:before="612" w:line="240" w:lineRule="auto"/>
        <w:ind w:right="72"/>
        <w:jc w:val="both"/>
        <w:rPr>
          <w:rStyle w:val="CharacterStyle1"/>
          <w:spacing w:val="7"/>
          <w:lang w:val="es-ES" w:eastAsia="es-ES"/>
        </w:rPr>
      </w:pPr>
      <w:r>
        <w:rPr>
          <w:rStyle w:val="CharacterStyle1"/>
          <w:spacing w:val="20"/>
          <w:lang w:val="es-ES" w:eastAsia="es-ES"/>
        </w:rPr>
        <w:t xml:space="preserve">Se conoce </w:t>
      </w:r>
      <w:r w:rsidRPr="0082182E">
        <w:rPr>
          <w:rStyle w:val="CharacterStyle1"/>
          <w:rFonts w:ascii="Garamond" w:hAnsi="Garamond" w:cs="Garamond"/>
          <w:b/>
          <w:spacing w:val="20"/>
          <w:sz w:val="20"/>
          <w:szCs w:val="20"/>
          <w:lang w:val="es-ES" w:eastAsia="es-ES"/>
        </w:rPr>
        <w:t xml:space="preserve">RECURSO DE APELACIÓN EN SUBSIDIO Y NULIDAD ABSOLUTA DE </w:t>
      </w:r>
      <w:r w:rsidRPr="0082182E">
        <w:rPr>
          <w:rStyle w:val="CharacterStyle1"/>
          <w:rFonts w:ascii="Garamond" w:hAnsi="Garamond" w:cs="Garamond"/>
          <w:b/>
          <w:spacing w:val="14"/>
          <w:sz w:val="20"/>
          <w:szCs w:val="20"/>
          <w:lang w:val="es-ES" w:eastAsia="es-ES"/>
        </w:rPr>
        <w:t>ACTUACIONES</w:t>
      </w:r>
      <w:r>
        <w:rPr>
          <w:rStyle w:val="CharacterStyle1"/>
          <w:rFonts w:ascii="Garamond" w:hAnsi="Garamond" w:cs="Garamond"/>
          <w:spacing w:val="14"/>
          <w:sz w:val="20"/>
          <w:szCs w:val="20"/>
          <w:lang w:val="es-ES" w:eastAsia="es-ES"/>
        </w:rPr>
        <w:t xml:space="preserve">, </w:t>
      </w:r>
      <w:r>
        <w:rPr>
          <w:rStyle w:val="CharacterStyle1"/>
          <w:spacing w:val="14"/>
          <w:lang w:val="es-ES" w:eastAsia="es-ES"/>
        </w:rPr>
        <w:t xml:space="preserve">interpuesto por </w:t>
      </w:r>
      <w:r w:rsidRPr="0082182E">
        <w:rPr>
          <w:rStyle w:val="CharacterStyle1"/>
          <w:b/>
          <w:spacing w:val="14"/>
          <w:lang w:val="es-ES" w:eastAsia="es-ES"/>
        </w:rPr>
        <w:t>J</w:t>
      </w:r>
      <w:r w:rsidR="00DD0A9D">
        <w:rPr>
          <w:rStyle w:val="CharacterStyle1"/>
          <w:b/>
          <w:spacing w:val="14"/>
          <w:lang w:val="es-ES" w:eastAsia="es-ES"/>
        </w:rPr>
        <w:t>.</w:t>
      </w:r>
      <w:r w:rsidRPr="0082182E">
        <w:rPr>
          <w:rStyle w:val="CharacterStyle1"/>
          <w:b/>
          <w:spacing w:val="14"/>
          <w:lang w:val="es-ES" w:eastAsia="es-ES"/>
        </w:rPr>
        <w:t>D</w:t>
      </w:r>
      <w:r w:rsidR="00DD0A9D">
        <w:rPr>
          <w:rStyle w:val="CharacterStyle1"/>
          <w:b/>
          <w:spacing w:val="14"/>
          <w:lang w:val="es-ES" w:eastAsia="es-ES"/>
        </w:rPr>
        <w:t>.</w:t>
      </w:r>
      <w:r w:rsidRPr="0082182E">
        <w:rPr>
          <w:rStyle w:val="CharacterStyle1"/>
          <w:b/>
          <w:spacing w:val="14"/>
          <w:lang w:val="es-ES" w:eastAsia="es-ES"/>
        </w:rPr>
        <w:t>M</w:t>
      </w:r>
      <w:r w:rsidR="00DD0A9D">
        <w:rPr>
          <w:rStyle w:val="CharacterStyle1"/>
          <w:b/>
          <w:spacing w:val="14"/>
          <w:lang w:val="es-ES" w:eastAsia="es-ES"/>
        </w:rPr>
        <w:t>.</w:t>
      </w:r>
      <w:r w:rsidRPr="0082182E">
        <w:rPr>
          <w:rStyle w:val="CharacterStyle1"/>
          <w:b/>
          <w:spacing w:val="14"/>
          <w:lang w:val="es-ES" w:eastAsia="es-ES"/>
        </w:rPr>
        <w:t>C</w:t>
      </w:r>
      <w:r w:rsidR="00DD0A9D">
        <w:rPr>
          <w:rStyle w:val="CharacterStyle1"/>
          <w:b/>
          <w:spacing w:val="14"/>
          <w:lang w:val="es-ES" w:eastAsia="es-ES"/>
        </w:rPr>
        <w:t>.</w:t>
      </w:r>
      <w:r>
        <w:rPr>
          <w:rStyle w:val="CharacterStyle1"/>
          <w:spacing w:val="14"/>
          <w:lang w:val="es-ES" w:eastAsia="es-ES"/>
        </w:rPr>
        <w:t xml:space="preserve">, cédula de </w:t>
      </w:r>
      <w:r>
        <w:rPr>
          <w:rStyle w:val="CharacterStyle1"/>
          <w:spacing w:val="6"/>
          <w:lang w:val="es-ES" w:eastAsia="es-ES"/>
        </w:rPr>
        <w:t xml:space="preserve">identidad número </w:t>
      </w:r>
      <w:r w:rsidR="00DD0A9D">
        <w:rPr>
          <w:rStyle w:val="CharacterStyle1"/>
          <w:spacing w:val="6"/>
          <w:lang w:val="es-ES" w:eastAsia="es-ES"/>
        </w:rPr>
        <w:t>…</w:t>
      </w:r>
      <w:r>
        <w:rPr>
          <w:rStyle w:val="CharacterStyle1"/>
          <w:spacing w:val="6"/>
          <w:lang w:val="es-ES" w:eastAsia="es-ES"/>
        </w:rPr>
        <w:t xml:space="preserve">, contra el Artículo 3.3 de la Sesión Ordinaria 37-2011 del </w:t>
      </w:r>
      <w:r>
        <w:rPr>
          <w:rStyle w:val="CharacterStyle1"/>
          <w:spacing w:val="10"/>
          <w:lang w:val="es-ES" w:eastAsia="es-ES"/>
        </w:rPr>
        <w:t xml:space="preserve">26 de mayo del 2011, celebrada por la Junta Directiva del Consejo de Transporte, y </w:t>
      </w:r>
      <w:r>
        <w:rPr>
          <w:rStyle w:val="CharacterStyle1"/>
          <w:spacing w:val="7"/>
          <w:lang w:val="es-ES" w:eastAsia="es-ES"/>
        </w:rPr>
        <w:t xml:space="preserve">tramitado en este Despacho bajo el </w:t>
      </w:r>
      <w:r w:rsidRPr="0082182E">
        <w:rPr>
          <w:rStyle w:val="CharacterStyle1"/>
          <w:b/>
          <w:spacing w:val="7"/>
          <w:lang w:val="es-ES" w:eastAsia="es-ES"/>
        </w:rPr>
        <w:t>Expediente Administrativo número TAT-052-12.</w:t>
      </w:r>
    </w:p>
    <w:p w:rsidR="00344159" w:rsidRPr="0082182E" w:rsidRDefault="00344159">
      <w:pPr>
        <w:pStyle w:val="Style2"/>
        <w:kinsoku w:val="0"/>
        <w:autoSpaceDE/>
        <w:autoSpaceDN/>
        <w:spacing w:before="648"/>
        <w:rPr>
          <w:rStyle w:val="CharacterStyle1"/>
          <w:b/>
          <w:lang w:val="es-ES" w:eastAsia="es-ES"/>
        </w:rPr>
      </w:pPr>
      <w:r w:rsidRPr="0082182E">
        <w:rPr>
          <w:rStyle w:val="CharacterStyle1"/>
          <w:b/>
          <w:lang w:val="es-ES" w:eastAsia="es-ES"/>
        </w:rPr>
        <w:t>RESULTANDO</w:t>
      </w:r>
    </w:p>
    <w:p w:rsidR="00344159" w:rsidRDefault="00344159">
      <w:pPr>
        <w:pStyle w:val="Style2"/>
        <w:kinsoku w:val="0"/>
        <w:autoSpaceDE/>
        <w:autoSpaceDN/>
        <w:spacing w:line="240" w:lineRule="auto"/>
        <w:ind w:right="72"/>
        <w:jc w:val="both"/>
        <w:rPr>
          <w:rStyle w:val="CharacterStyle1"/>
          <w:spacing w:val="3"/>
          <w:lang w:val="es-ES" w:eastAsia="es-ES"/>
        </w:rPr>
      </w:pPr>
      <w:r w:rsidRPr="0082182E">
        <w:rPr>
          <w:rStyle w:val="CharacterStyle1"/>
          <w:b/>
          <w:spacing w:val="7"/>
          <w:lang w:val="es-ES" w:eastAsia="es-ES"/>
        </w:rPr>
        <w:t>PRIMERO.</w:t>
      </w:r>
      <w:r>
        <w:rPr>
          <w:rStyle w:val="CharacterStyle1"/>
          <w:spacing w:val="7"/>
          <w:lang w:val="es-ES" w:eastAsia="es-ES"/>
        </w:rPr>
        <w:t xml:space="preserve"> La Junta Directiva del Consejo de Transporte Público en la Sesión Ordinaria </w:t>
      </w:r>
      <w:r>
        <w:rPr>
          <w:rStyle w:val="CharacterStyle1"/>
          <w:spacing w:val="11"/>
          <w:lang w:val="es-ES" w:eastAsia="es-ES"/>
        </w:rPr>
        <w:t xml:space="preserve">37-2011 del 26 de mayo del 2011, conoció el oficio DE-2011-1345 de la Comisión </w:t>
      </w:r>
      <w:r>
        <w:rPr>
          <w:rStyle w:val="CharacterStyle1"/>
          <w:spacing w:val="5"/>
          <w:lang w:val="es-ES" w:eastAsia="es-ES"/>
        </w:rPr>
        <w:t xml:space="preserve">Encargada del Análisis y Recomendaciones de las ofertas presentadas para la licitación </w:t>
      </w:r>
      <w:r>
        <w:rPr>
          <w:rStyle w:val="CharacterStyle1"/>
          <w:spacing w:val="3"/>
          <w:lang w:val="es-ES" w:eastAsia="es-ES"/>
        </w:rPr>
        <w:t>tendiente a autorizar 1034 concesiones de taxi adaptados para personas con discapacidad y acordó en el Artículo 3.3 lo siguiente:</w:t>
      </w:r>
    </w:p>
    <w:p w:rsidR="00344159" w:rsidRDefault="00344159">
      <w:pPr>
        <w:pStyle w:val="Style1"/>
        <w:kinsoku w:val="0"/>
        <w:autoSpaceDE/>
        <w:autoSpaceDN/>
        <w:adjustRightInd/>
        <w:spacing w:before="288" w:after="648"/>
        <w:ind w:left="864" w:right="936"/>
        <w:jc w:val="both"/>
        <w:rPr>
          <w:sz w:val="20"/>
          <w:szCs w:val="20"/>
          <w:lang w:val="es-ES" w:eastAsia="es-ES"/>
        </w:rPr>
      </w:pPr>
      <w:r w:rsidRPr="0082182E">
        <w:rPr>
          <w:b/>
          <w:sz w:val="20"/>
          <w:szCs w:val="20"/>
          <w:lang w:val="es-ES" w:eastAsia="es-ES"/>
        </w:rPr>
        <w:t>"(...) SEGUNDO:</w:t>
      </w:r>
      <w:r>
        <w:rPr>
          <w:sz w:val="20"/>
          <w:szCs w:val="20"/>
          <w:lang w:val="es-ES" w:eastAsia="es-ES"/>
        </w:rPr>
        <w:t xml:space="preserve"> Que el listado de las ofertas presentadas en la licitación tendiente a autorizar 1034 concesiones de taxis adaptadas para personas con discapacidad, así como sus calificaciones y observaciones se describen a continuación:</w:t>
      </w:r>
    </w:p>
    <w:tbl>
      <w:tblPr>
        <w:tblW w:w="0" w:type="auto"/>
        <w:tblInd w:w="365" w:type="dxa"/>
        <w:tblLayout w:type="fixed"/>
        <w:tblCellMar>
          <w:left w:w="0" w:type="dxa"/>
          <w:right w:w="0" w:type="dxa"/>
        </w:tblCellMar>
        <w:tblLook w:val="0000"/>
      </w:tblPr>
      <w:tblGrid>
        <w:gridCol w:w="643"/>
        <w:gridCol w:w="1560"/>
        <w:gridCol w:w="855"/>
        <w:gridCol w:w="988"/>
        <w:gridCol w:w="572"/>
        <w:gridCol w:w="710"/>
        <w:gridCol w:w="768"/>
        <w:gridCol w:w="715"/>
        <w:gridCol w:w="663"/>
        <w:gridCol w:w="701"/>
      </w:tblGrid>
      <w:tr w:rsidR="00344159" w:rsidRPr="00966350">
        <w:trPr>
          <w:trHeight w:hRule="exact" w:val="586"/>
        </w:trPr>
        <w:tc>
          <w:tcPr>
            <w:tcW w:w="643"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144"/>
              <w:jc w:val="center"/>
              <w:rPr>
                <w:rFonts w:ascii="Tahoma" w:hAnsi="Tahoma" w:cs="Tahoma"/>
                <w:sz w:val="11"/>
                <w:szCs w:val="11"/>
                <w:lang w:val="es-ES" w:eastAsia="es-ES"/>
              </w:rPr>
            </w:pPr>
            <w:r w:rsidRPr="00966350">
              <w:rPr>
                <w:rFonts w:ascii="Tahoma" w:hAnsi="Tahoma" w:cs="Tahoma"/>
                <w:sz w:val="11"/>
                <w:szCs w:val="11"/>
                <w:lang w:val="es-ES" w:eastAsia="es-ES"/>
              </w:rPr>
              <w:t>OFERT</w:t>
            </w:r>
            <w:r w:rsidRPr="00966350">
              <w:rPr>
                <w:rFonts w:ascii="Tahoma" w:hAnsi="Tahoma" w:cs="Tahoma"/>
                <w:sz w:val="11"/>
                <w:szCs w:val="11"/>
                <w:lang w:val="es-ES" w:eastAsia="es-ES"/>
              </w:rPr>
              <w:br/>
              <w:t>A</w:t>
            </w:r>
            <w:r w:rsidRPr="00966350">
              <w:rPr>
                <w:rFonts w:ascii="Tahoma" w:hAnsi="Tahoma" w:cs="Tahoma"/>
                <w:sz w:val="11"/>
                <w:szCs w:val="11"/>
                <w:lang w:val="es-ES" w:eastAsia="es-ES"/>
              </w:rPr>
              <w:br/>
              <w:t>N°</w:t>
            </w:r>
          </w:p>
        </w:tc>
        <w:tc>
          <w:tcPr>
            <w:tcW w:w="1560"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396"/>
              <w:ind w:left="376"/>
              <w:rPr>
                <w:rFonts w:ascii="Tahoma" w:hAnsi="Tahoma" w:cs="Tahoma"/>
                <w:spacing w:val="16"/>
                <w:sz w:val="11"/>
                <w:szCs w:val="11"/>
                <w:lang w:val="es-ES" w:eastAsia="es-ES"/>
              </w:rPr>
            </w:pPr>
            <w:r w:rsidRPr="00966350">
              <w:rPr>
                <w:rFonts w:ascii="Tahoma" w:hAnsi="Tahoma" w:cs="Tahoma"/>
                <w:spacing w:val="16"/>
                <w:sz w:val="11"/>
                <w:szCs w:val="11"/>
                <w:lang w:val="es-ES" w:eastAsia="es-ES"/>
              </w:rPr>
              <w:t>OFERENTE</w:t>
            </w:r>
          </w:p>
        </w:tc>
        <w:tc>
          <w:tcPr>
            <w:tcW w:w="855"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396"/>
              <w:jc w:val="center"/>
              <w:rPr>
                <w:rFonts w:ascii="Tahoma" w:hAnsi="Tahoma" w:cs="Tahoma"/>
                <w:spacing w:val="16"/>
                <w:sz w:val="11"/>
                <w:szCs w:val="11"/>
                <w:lang w:val="es-ES" w:eastAsia="es-ES"/>
              </w:rPr>
            </w:pPr>
            <w:r w:rsidRPr="00966350">
              <w:rPr>
                <w:rFonts w:ascii="Tahoma" w:hAnsi="Tahoma" w:cs="Tahoma"/>
                <w:spacing w:val="16"/>
                <w:sz w:val="11"/>
                <w:szCs w:val="11"/>
                <w:lang w:val="es-ES" w:eastAsia="es-ES"/>
              </w:rPr>
              <w:t>CEDULA</w:t>
            </w:r>
          </w:p>
        </w:tc>
        <w:tc>
          <w:tcPr>
            <w:tcW w:w="988"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396"/>
              <w:ind w:right="129"/>
              <w:jc w:val="right"/>
              <w:rPr>
                <w:rFonts w:ascii="Tahoma" w:hAnsi="Tahoma" w:cs="Tahoma"/>
                <w:spacing w:val="12"/>
                <w:sz w:val="11"/>
                <w:szCs w:val="11"/>
                <w:lang w:val="es-ES" w:eastAsia="es-ES"/>
              </w:rPr>
            </w:pPr>
            <w:r w:rsidRPr="00966350">
              <w:rPr>
                <w:rFonts w:ascii="Tahoma" w:hAnsi="Tahoma" w:cs="Tahoma"/>
                <w:spacing w:val="12"/>
                <w:sz w:val="11"/>
                <w:szCs w:val="11"/>
                <w:lang w:val="es-ES" w:eastAsia="es-ES"/>
              </w:rPr>
              <w:t>PROVINCIA</w:t>
            </w:r>
          </w:p>
        </w:tc>
        <w:tc>
          <w:tcPr>
            <w:tcW w:w="572"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spacing w:before="36"/>
              <w:ind w:left="144" w:right="108"/>
              <w:jc w:val="both"/>
              <w:rPr>
                <w:rFonts w:ascii="Tahoma" w:hAnsi="Tahoma" w:cs="Tahoma"/>
                <w:sz w:val="11"/>
                <w:szCs w:val="11"/>
                <w:lang w:val="es-ES" w:eastAsia="es-ES"/>
              </w:rPr>
            </w:pPr>
            <w:r w:rsidRPr="00966350">
              <w:rPr>
                <w:rFonts w:ascii="Tahoma" w:hAnsi="Tahoma" w:cs="Tahoma"/>
                <w:sz w:val="11"/>
                <w:szCs w:val="11"/>
                <w:lang w:val="es-ES" w:eastAsia="es-ES"/>
              </w:rPr>
              <w:t>BASE DE OPER AC.</w:t>
            </w:r>
          </w:p>
        </w:tc>
        <w:tc>
          <w:tcPr>
            <w:tcW w:w="710"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288"/>
              <w:jc w:val="center"/>
              <w:rPr>
                <w:rFonts w:ascii="Tahoma" w:hAnsi="Tahoma" w:cs="Tahoma"/>
                <w:sz w:val="11"/>
                <w:szCs w:val="11"/>
                <w:lang w:val="es-ES" w:eastAsia="es-ES"/>
              </w:rPr>
            </w:pPr>
            <w:r w:rsidRPr="00966350">
              <w:rPr>
                <w:rFonts w:ascii="Tahoma" w:hAnsi="Tahoma" w:cs="Tahoma"/>
                <w:spacing w:val="6"/>
                <w:sz w:val="11"/>
                <w:szCs w:val="11"/>
                <w:lang w:val="es-ES" w:eastAsia="es-ES"/>
              </w:rPr>
              <w:t>CA LIFI-</w:t>
            </w:r>
            <w:r w:rsidRPr="00966350">
              <w:rPr>
                <w:rFonts w:ascii="Tahoma" w:hAnsi="Tahoma" w:cs="Tahoma"/>
                <w:spacing w:val="6"/>
                <w:sz w:val="11"/>
                <w:szCs w:val="11"/>
                <w:lang w:val="es-ES" w:eastAsia="es-ES"/>
              </w:rPr>
              <w:br/>
            </w:r>
            <w:r w:rsidRPr="00966350">
              <w:rPr>
                <w:rFonts w:ascii="Tahoma" w:hAnsi="Tahoma" w:cs="Tahoma"/>
                <w:sz w:val="11"/>
                <w:szCs w:val="11"/>
                <w:lang w:val="es-ES" w:eastAsia="es-ES"/>
              </w:rPr>
              <w:t>CACION</w:t>
            </w:r>
          </w:p>
        </w:tc>
        <w:tc>
          <w:tcPr>
            <w:tcW w:w="768"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288"/>
              <w:jc w:val="center"/>
              <w:rPr>
                <w:rFonts w:ascii="Tahoma" w:hAnsi="Tahoma" w:cs="Tahoma"/>
                <w:spacing w:val="16"/>
                <w:sz w:val="11"/>
                <w:szCs w:val="11"/>
                <w:lang w:val="es-ES" w:eastAsia="es-ES"/>
              </w:rPr>
            </w:pPr>
            <w:r w:rsidRPr="00966350">
              <w:rPr>
                <w:rFonts w:ascii="Tahoma" w:hAnsi="Tahoma" w:cs="Tahoma"/>
                <w:sz w:val="11"/>
                <w:szCs w:val="11"/>
                <w:lang w:val="es-ES" w:eastAsia="es-ES"/>
              </w:rPr>
              <w:t>ORD/</w:t>
            </w:r>
            <w:r w:rsidRPr="00966350">
              <w:rPr>
                <w:rFonts w:ascii="Tahoma" w:hAnsi="Tahoma" w:cs="Tahoma"/>
                <w:sz w:val="11"/>
                <w:szCs w:val="11"/>
                <w:lang w:val="es-ES" w:eastAsia="es-ES"/>
              </w:rPr>
              <w:br/>
            </w:r>
            <w:r w:rsidRPr="00966350">
              <w:rPr>
                <w:rFonts w:ascii="Tahoma" w:hAnsi="Tahoma" w:cs="Tahoma"/>
                <w:spacing w:val="16"/>
                <w:sz w:val="11"/>
                <w:szCs w:val="11"/>
                <w:lang w:val="es-ES" w:eastAsia="es-ES"/>
              </w:rPr>
              <w:t>EXTRAO</w:t>
            </w:r>
          </w:p>
        </w:tc>
        <w:tc>
          <w:tcPr>
            <w:tcW w:w="715"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180"/>
              <w:jc w:val="center"/>
              <w:rPr>
                <w:rFonts w:ascii="Tahoma" w:hAnsi="Tahoma" w:cs="Tahoma"/>
                <w:sz w:val="11"/>
                <w:szCs w:val="11"/>
                <w:lang w:val="es-ES" w:eastAsia="es-ES"/>
              </w:rPr>
            </w:pPr>
            <w:r w:rsidRPr="00966350">
              <w:rPr>
                <w:rFonts w:ascii="Tahoma" w:hAnsi="Tahoma" w:cs="Tahoma"/>
                <w:spacing w:val="4"/>
                <w:sz w:val="11"/>
                <w:szCs w:val="11"/>
                <w:lang w:val="es-ES" w:eastAsia="es-ES"/>
              </w:rPr>
              <w:t xml:space="preserve">CA LI </w:t>
            </w:r>
            <w:proofErr w:type="spellStart"/>
            <w:r w:rsidRPr="00966350">
              <w:rPr>
                <w:rFonts w:ascii="Tahoma" w:hAnsi="Tahoma" w:cs="Tahoma"/>
                <w:spacing w:val="4"/>
                <w:sz w:val="11"/>
                <w:szCs w:val="11"/>
                <w:lang w:val="es-ES" w:eastAsia="es-ES"/>
              </w:rPr>
              <w:t>Fl</w:t>
            </w:r>
            <w:proofErr w:type="spellEnd"/>
            <w:r w:rsidRPr="00966350">
              <w:rPr>
                <w:rFonts w:ascii="Tahoma" w:hAnsi="Tahoma" w:cs="Tahoma"/>
                <w:spacing w:val="4"/>
                <w:sz w:val="11"/>
                <w:szCs w:val="11"/>
                <w:lang w:val="es-ES" w:eastAsia="es-ES"/>
              </w:rPr>
              <w:noBreakHyphen/>
            </w:r>
            <w:r w:rsidRPr="00966350">
              <w:rPr>
                <w:rFonts w:ascii="Tahoma" w:hAnsi="Tahoma" w:cs="Tahoma"/>
                <w:lang w:val="es-CR" w:eastAsia="en-US"/>
              </w:rPr>
              <w:br/>
            </w:r>
            <w:r w:rsidRPr="00966350">
              <w:rPr>
                <w:rFonts w:ascii="Tahoma" w:hAnsi="Tahoma" w:cs="Tahoma"/>
                <w:sz w:val="11"/>
                <w:szCs w:val="11"/>
                <w:lang w:val="es-ES" w:eastAsia="es-ES"/>
              </w:rPr>
              <w:t>CACION</w:t>
            </w:r>
            <w:r w:rsidRPr="00966350">
              <w:rPr>
                <w:rFonts w:ascii="Tahoma" w:hAnsi="Tahoma" w:cs="Tahoma"/>
                <w:sz w:val="11"/>
                <w:szCs w:val="11"/>
                <w:lang w:val="es-ES" w:eastAsia="es-ES"/>
              </w:rPr>
              <w:br/>
              <w:t>CCSS</w:t>
            </w:r>
          </w:p>
        </w:tc>
        <w:tc>
          <w:tcPr>
            <w:tcW w:w="663"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288"/>
              <w:jc w:val="center"/>
              <w:rPr>
                <w:rFonts w:ascii="Tahoma" w:hAnsi="Tahoma" w:cs="Tahoma"/>
                <w:sz w:val="11"/>
                <w:szCs w:val="11"/>
                <w:lang w:val="es-ES" w:eastAsia="es-ES"/>
              </w:rPr>
            </w:pPr>
            <w:r w:rsidRPr="00966350">
              <w:rPr>
                <w:rFonts w:ascii="Tahoma" w:hAnsi="Tahoma" w:cs="Tahoma"/>
                <w:sz w:val="11"/>
                <w:szCs w:val="11"/>
                <w:lang w:val="es-ES" w:eastAsia="es-ES"/>
              </w:rPr>
              <w:t>TOTAL</w:t>
            </w:r>
            <w:r w:rsidRPr="00966350">
              <w:rPr>
                <w:rFonts w:ascii="Tahoma" w:hAnsi="Tahoma" w:cs="Tahoma"/>
                <w:sz w:val="11"/>
                <w:szCs w:val="11"/>
                <w:lang w:val="es-ES" w:eastAsia="es-ES"/>
              </w:rPr>
              <w:br/>
              <w:t>CALIF</w:t>
            </w:r>
          </w:p>
        </w:tc>
        <w:tc>
          <w:tcPr>
            <w:tcW w:w="701" w:type="dxa"/>
            <w:tcBorders>
              <w:top w:val="single" w:sz="4" w:space="0" w:color="auto"/>
              <w:left w:val="single" w:sz="4" w:space="0" w:color="auto"/>
              <w:bottom w:val="single" w:sz="4" w:space="0" w:color="auto"/>
              <w:right w:val="single" w:sz="4" w:space="0" w:color="auto"/>
            </w:tcBorders>
            <w:vAlign w:val="bottom"/>
          </w:tcPr>
          <w:p w:rsidR="00344159" w:rsidRPr="00966350" w:rsidRDefault="00344159">
            <w:pPr>
              <w:pStyle w:val="Style1"/>
              <w:kinsoku w:val="0"/>
              <w:autoSpaceDE/>
              <w:autoSpaceDN/>
              <w:adjustRightInd/>
              <w:spacing w:before="432"/>
              <w:jc w:val="center"/>
              <w:rPr>
                <w:rFonts w:ascii="Tahoma" w:hAnsi="Tahoma" w:cs="Tahoma"/>
                <w:sz w:val="11"/>
                <w:szCs w:val="11"/>
                <w:lang w:val="es-ES" w:eastAsia="es-ES"/>
              </w:rPr>
            </w:pPr>
            <w:r w:rsidRPr="00966350">
              <w:rPr>
                <w:rFonts w:ascii="Tahoma" w:hAnsi="Tahoma" w:cs="Tahoma"/>
                <w:sz w:val="11"/>
                <w:szCs w:val="11"/>
                <w:lang w:val="es-ES" w:eastAsia="es-ES"/>
              </w:rPr>
              <w:t>OBS.</w:t>
            </w:r>
          </w:p>
        </w:tc>
      </w:tr>
      <w:tr w:rsidR="00344159" w:rsidRPr="00966350">
        <w:trPr>
          <w:trHeight w:hRule="exact" w:val="311"/>
        </w:trPr>
        <w:tc>
          <w:tcPr>
            <w:tcW w:w="643"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jc w:val="center"/>
              <w:rPr>
                <w:rFonts w:ascii="Tahoma" w:hAnsi="Tahoma" w:cs="Tahoma"/>
                <w:sz w:val="11"/>
                <w:szCs w:val="11"/>
                <w:lang w:val="es-ES" w:eastAsia="es-ES"/>
              </w:rPr>
            </w:pPr>
            <w:r w:rsidRPr="00966350">
              <w:rPr>
                <w:rFonts w:ascii="Tahoma" w:hAnsi="Tahoma" w:cs="Tahoma"/>
                <w:sz w:val="11"/>
                <w:szCs w:val="11"/>
                <w:lang w:val="es-ES" w:eastAsia="es-ES"/>
              </w:rPr>
              <w:t>856</w:t>
            </w:r>
          </w:p>
        </w:tc>
        <w:tc>
          <w:tcPr>
            <w:tcW w:w="1560" w:type="dxa"/>
            <w:tcBorders>
              <w:top w:val="single" w:sz="4" w:space="0" w:color="auto"/>
              <w:left w:val="single" w:sz="4" w:space="0" w:color="auto"/>
              <w:bottom w:val="single" w:sz="4" w:space="0" w:color="auto"/>
              <w:right w:val="single" w:sz="4" w:space="0" w:color="auto"/>
            </w:tcBorders>
          </w:tcPr>
          <w:p w:rsidR="00344159" w:rsidRPr="00966350" w:rsidRDefault="00344159" w:rsidP="00DD0A9D">
            <w:pPr>
              <w:pStyle w:val="Style1"/>
              <w:kinsoku w:val="0"/>
              <w:autoSpaceDE/>
              <w:autoSpaceDN/>
              <w:adjustRightInd/>
              <w:ind w:left="108" w:right="288"/>
              <w:jc w:val="center"/>
              <w:rPr>
                <w:rFonts w:ascii="Tahoma" w:hAnsi="Tahoma" w:cs="Tahoma"/>
                <w:spacing w:val="8"/>
                <w:sz w:val="11"/>
                <w:szCs w:val="11"/>
                <w:lang w:val="es-ES" w:eastAsia="es-ES"/>
              </w:rPr>
            </w:pPr>
            <w:r w:rsidRPr="00966350">
              <w:rPr>
                <w:rFonts w:ascii="Tahoma" w:hAnsi="Tahoma" w:cs="Tahoma"/>
                <w:spacing w:val="9"/>
                <w:sz w:val="11"/>
                <w:szCs w:val="11"/>
                <w:lang w:val="es-ES" w:eastAsia="es-ES"/>
              </w:rPr>
              <w:t>M</w:t>
            </w:r>
            <w:r w:rsidR="00DD0A9D">
              <w:rPr>
                <w:rFonts w:ascii="Tahoma" w:hAnsi="Tahoma" w:cs="Tahoma"/>
                <w:spacing w:val="9"/>
                <w:sz w:val="11"/>
                <w:szCs w:val="11"/>
                <w:lang w:val="es-ES" w:eastAsia="es-ES"/>
              </w:rPr>
              <w:t>.C.J.</w:t>
            </w:r>
            <w:r w:rsidRPr="00966350">
              <w:rPr>
                <w:rFonts w:ascii="Tahoma" w:hAnsi="Tahoma" w:cs="Tahoma"/>
                <w:spacing w:val="8"/>
                <w:sz w:val="11"/>
                <w:szCs w:val="11"/>
                <w:lang w:val="es-ES" w:eastAsia="es-ES"/>
              </w:rPr>
              <w:t>D</w:t>
            </w:r>
            <w:r w:rsidR="00DD0A9D">
              <w:rPr>
                <w:rFonts w:ascii="Tahoma" w:hAnsi="Tahoma" w:cs="Tahoma"/>
                <w:spacing w:val="8"/>
                <w:sz w:val="11"/>
                <w:szCs w:val="11"/>
                <w:lang w:val="es-ES" w:eastAsia="es-ES"/>
              </w:rPr>
              <w:t>.</w:t>
            </w:r>
          </w:p>
        </w:tc>
        <w:tc>
          <w:tcPr>
            <w:tcW w:w="855" w:type="dxa"/>
            <w:tcBorders>
              <w:top w:val="single" w:sz="4" w:space="0" w:color="auto"/>
              <w:left w:val="single" w:sz="4" w:space="0" w:color="auto"/>
              <w:bottom w:val="single" w:sz="4" w:space="0" w:color="auto"/>
              <w:right w:val="single" w:sz="4" w:space="0" w:color="auto"/>
            </w:tcBorders>
          </w:tcPr>
          <w:p w:rsidR="00344159" w:rsidRPr="00966350" w:rsidRDefault="00DD0A9D" w:rsidP="00DD0A9D">
            <w:pPr>
              <w:pStyle w:val="Style1"/>
              <w:kinsoku w:val="0"/>
              <w:autoSpaceDE/>
              <w:autoSpaceDN/>
              <w:adjustRightInd/>
              <w:jc w:val="center"/>
              <w:rPr>
                <w:rFonts w:ascii="Tahoma" w:hAnsi="Tahoma" w:cs="Tahoma"/>
                <w:spacing w:val="-2"/>
                <w:sz w:val="11"/>
                <w:szCs w:val="11"/>
                <w:lang w:val="es-ES" w:eastAsia="es-ES"/>
              </w:rPr>
            </w:pPr>
            <w:r>
              <w:rPr>
                <w:rFonts w:ascii="Tahoma" w:hAnsi="Tahoma" w:cs="Tahoma"/>
                <w:spacing w:val="-2"/>
                <w:sz w:val="11"/>
                <w:szCs w:val="11"/>
                <w:lang w:val="es-ES" w:eastAsia="es-ES"/>
              </w:rPr>
              <w:t>…</w:t>
            </w:r>
          </w:p>
        </w:tc>
        <w:tc>
          <w:tcPr>
            <w:tcW w:w="988"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ind w:right="129"/>
              <w:jc w:val="right"/>
              <w:rPr>
                <w:rFonts w:ascii="Tahoma" w:hAnsi="Tahoma" w:cs="Tahoma"/>
                <w:spacing w:val="6"/>
                <w:sz w:val="11"/>
                <w:szCs w:val="11"/>
                <w:lang w:val="es-ES" w:eastAsia="es-ES"/>
              </w:rPr>
            </w:pPr>
            <w:r w:rsidRPr="00966350">
              <w:rPr>
                <w:rFonts w:ascii="Tahoma" w:hAnsi="Tahoma" w:cs="Tahoma"/>
                <w:spacing w:val="6"/>
                <w:sz w:val="11"/>
                <w:szCs w:val="11"/>
                <w:lang w:val="es-ES" w:eastAsia="es-ES"/>
              </w:rPr>
              <w:t>SAN JOSE</w:t>
            </w:r>
          </w:p>
        </w:tc>
        <w:tc>
          <w:tcPr>
            <w:tcW w:w="572"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spacing w:line="187" w:lineRule="auto"/>
              <w:ind w:right="115"/>
              <w:jc w:val="right"/>
              <w:rPr>
                <w:rFonts w:ascii="Tahoma" w:hAnsi="Tahoma" w:cs="Tahoma"/>
                <w:sz w:val="11"/>
                <w:szCs w:val="11"/>
                <w:lang w:val="es-ES" w:eastAsia="es-ES"/>
              </w:rPr>
            </w:pPr>
            <w:r w:rsidRPr="00966350">
              <w:rPr>
                <w:rFonts w:ascii="Tahoma" w:hAnsi="Tahoma" w:cs="Tahoma"/>
                <w:sz w:val="11"/>
                <w:szCs w:val="11"/>
                <w:lang w:val="es-ES" w:eastAsia="es-ES"/>
              </w:rPr>
              <w:t>10401</w:t>
            </w:r>
          </w:p>
          <w:p w:rsidR="00344159" w:rsidRPr="00966350" w:rsidRDefault="00344159">
            <w:pPr>
              <w:pStyle w:val="Style1"/>
              <w:kinsoku w:val="0"/>
              <w:autoSpaceDE/>
              <w:autoSpaceDN/>
              <w:adjustRightInd/>
              <w:spacing w:before="36" w:line="187" w:lineRule="auto"/>
              <w:ind w:right="115"/>
              <w:jc w:val="right"/>
              <w:rPr>
                <w:rFonts w:ascii="Tahoma" w:hAnsi="Tahoma" w:cs="Tahoma"/>
                <w:sz w:val="11"/>
                <w:szCs w:val="11"/>
                <w:lang w:val="es-ES" w:eastAsia="es-ES"/>
              </w:rPr>
            </w:pPr>
            <w:r w:rsidRPr="00966350">
              <w:rPr>
                <w:rFonts w:ascii="Tahoma" w:hAnsi="Tahoma" w:cs="Tahoma"/>
                <w:sz w:val="11"/>
                <w:szCs w:val="11"/>
                <w:lang w:val="es-ES" w:eastAsia="es-ES"/>
              </w:rPr>
              <w:t>9</w:t>
            </w:r>
          </w:p>
        </w:tc>
        <w:tc>
          <w:tcPr>
            <w:tcW w:w="710"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ind w:right="115"/>
              <w:jc w:val="right"/>
              <w:rPr>
                <w:rFonts w:ascii="Tahoma" w:hAnsi="Tahoma" w:cs="Tahoma"/>
                <w:sz w:val="11"/>
                <w:szCs w:val="11"/>
                <w:lang w:val="es-ES" w:eastAsia="es-ES"/>
              </w:rPr>
            </w:pPr>
            <w:r w:rsidRPr="00966350">
              <w:rPr>
                <w:rFonts w:ascii="Tahoma" w:hAnsi="Tahoma" w:cs="Tahoma"/>
                <w:sz w:val="11"/>
                <w:szCs w:val="11"/>
                <w:lang w:val="es-ES" w:eastAsia="es-ES"/>
              </w:rPr>
              <w:t>40</w:t>
            </w:r>
          </w:p>
        </w:tc>
        <w:tc>
          <w:tcPr>
            <w:tcW w:w="768"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jc w:val="center"/>
              <w:rPr>
                <w:rFonts w:ascii="Tahoma" w:hAnsi="Tahoma" w:cs="Tahoma"/>
                <w:sz w:val="11"/>
                <w:szCs w:val="11"/>
                <w:lang w:val="es-ES" w:eastAsia="es-ES"/>
              </w:rPr>
            </w:pPr>
            <w:r w:rsidRPr="00966350">
              <w:rPr>
                <w:rFonts w:ascii="Tahoma" w:hAnsi="Tahoma" w:cs="Tahoma"/>
                <w:sz w:val="11"/>
                <w:szCs w:val="11"/>
                <w:lang w:val="es-ES" w:eastAsia="es-ES"/>
              </w:rPr>
              <w:t>ORD</w:t>
            </w:r>
          </w:p>
        </w:tc>
        <w:tc>
          <w:tcPr>
            <w:tcW w:w="715"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ind w:right="115"/>
              <w:jc w:val="right"/>
              <w:rPr>
                <w:rFonts w:ascii="Tahoma" w:hAnsi="Tahoma" w:cs="Tahoma"/>
                <w:sz w:val="11"/>
                <w:szCs w:val="11"/>
                <w:lang w:val="es-ES" w:eastAsia="es-ES"/>
              </w:rPr>
            </w:pPr>
            <w:r w:rsidRPr="00966350">
              <w:rPr>
                <w:rFonts w:ascii="Tahoma" w:hAnsi="Tahoma" w:cs="Tahoma"/>
                <w:sz w:val="11"/>
                <w:szCs w:val="11"/>
                <w:lang w:val="es-ES" w:eastAsia="es-ES"/>
              </w:rPr>
              <w:t>0</w:t>
            </w:r>
          </w:p>
        </w:tc>
        <w:tc>
          <w:tcPr>
            <w:tcW w:w="663"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ind w:right="110"/>
              <w:jc w:val="right"/>
              <w:rPr>
                <w:rFonts w:ascii="Tahoma" w:hAnsi="Tahoma" w:cs="Tahoma"/>
                <w:sz w:val="11"/>
                <w:szCs w:val="11"/>
                <w:lang w:val="es-ES" w:eastAsia="es-ES"/>
              </w:rPr>
            </w:pPr>
            <w:r w:rsidRPr="00966350">
              <w:rPr>
                <w:rFonts w:ascii="Tahoma" w:hAnsi="Tahoma" w:cs="Tahoma"/>
                <w:sz w:val="11"/>
                <w:szCs w:val="11"/>
                <w:lang w:val="es-ES" w:eastAsia="es-ES"/>
              </w:rPr>
              <w:t>40</w:t>
            </w:r>
          </w:p>
        </w:tc>
        <w:tc>
          <w:tcPr>
            <w:tcW w:w="701" w:type="dxa"/>
            <w:tcBorders>
              <w:top w:val="single" w:sz="4" w:space="0" w:color="auto"/>
              <w:left w:val="single" w:sz="4" w:space="0" w:color="auto"/>
              <w:bottom w:val="single" w:sz="4" w:space="0" w:color="auto"/>
              <w:right w:val="single" w:sz="4" w:space="0" w:color="auto"/>
            </w:tcBorders>
          </w:tcPr>
          <w:p w:rsidR="00344159" w:rsidRPr="00966350" w:rsidRDefault="00344159">
            <w:pPr>
              <w:pStyle w:val="Style1"/>
              <w:kinsoku w:val="0"/>
              <w:autoSpaceDE/>
              <w:autoSpaceDN/>
              <w:adjustRightInd/>
              <w:rPr>
                <w:rFonts w:ascii="Tahoma" w:hAnsi="Tahoma" w:cs="Tahoma"/>
                <w:lang w:eastAsia="en-US"/>
              </w:rPr>
            </w:pPr>
          </w:p>
        </w:tc>
      </w:tr>
    </w:tbl>
    <w:p w:rsidR="00344159" w:rsidRDefault="00344159">
      <w:pPr>
        <w:spacing w:after="499" w:line="20" w:lineRule="exact"/>
        <w:ind w:left="360" w:right="465"/>
      </w:pPr>
    </w:p>
    <w:p w:rsidR="00344159" w:rsidRPr="0082182E" w:rsidRDefault="00344159">
      <w:pPr>
        <w:pStyle w:val="Style1"/>
        <w:kinsoku w:val="0"/>
        <w:autoSpaceDE/>
        <w:autoSpaceDN/>
        <w:adjustRightInd/>
        <w:spacing w:before="144" w:line="201" w:lineRule="auto"/>
        <w:ind w:left="864"/>
        <w:rPr>
          <w:rFonts w:ascii="Garamond" w:hAnsi="Garamond" w:cs="Garamond"/>
          <w:b/>
          <w:spacing w:val="4"/>
          <w:sz w:val="20"/>
          <w:szCs w:val="20"/>
          <w:lang w:val="es-ES" w:eastAsia="es-ES"/>
        </w:rPr>
      </w:pPr>
      <w:r w:rsidRPr="0082182E">
        <w:rPr>
          <w:rFonts w:ascii="Garamond" w:hAnsi="Garamond" w:cs="Garamond"/>
          <w:b/>
          <w:spacing w:val="4"/>
          <w:sz w:val="20"/>
          <w:szCs w:val="20"/>
          <w:lang w:val="es-ES" w:eastAsia="es-ES"/>
        </w:rPr>
        <w:t>POR TANTO SE ACUERDA EN FIRME</w:t>
      </w:r>
    </w:p>
    <w:p w:rsidR="00344159" w:rsidRDefault="00344159">
      <w:pPr>
        <w:pStyle w:val="Style1"/>
        <w:numPr>
          <w:ilvl w:val="0"/>
          <w:numId w:val="1"/>
        </w:numPr>
        <w:tabs>
          <w:tab w:val="clear" w:pos="432"/>
          <w:tab w:val="num" w:pos="1440"/>
        </w:tabs>
        <w:kinsoku w:val="0"/>
        <w:autoSpaceDE/>
        <w:autoSpaceDN/>
        <w:adjustRightInd/>
        <w:ind w:right="936"/>
        <w:jc w:val="both"/>
        <w:rPr>
          <w:sz w:val="20"/>
          <w:szCs w:val="20"/>
          <w:lang w:val="es-ES" w:eastAsia="es-ES"/>
        </w:rPr>
      </w:pPr>
      <w:r>
        <w:rPr>
          <w:sz w:val="20"/>
          <w:szCs w:val="20"/>
          <w:lang w:val="es-ES" w:eastAsia="es-ES"/>
        </w:rPr>
        <w:t xml:space="preserve">Aprobar el listado de las ofertas presentadas en la licitación tendiente a autorizar </w:t>
      </w:r>
      <w:r>
        <w:rPr>
          <w:spacing w:val="2"/>
          <w:sz w:val="20"/>
          <w:szCs w:val="20"/>
          <w:lang w:val="es-ES" w:eastAsia="es-ES"/>
        </w:rPr>
        <w:t xml:space="preserve">1034 concesiones de taxis adaptadas para personas con discapacidad, así como </w:t>
      </w:r>
      <w:r>
        <w:rPr>
          <w:sz w:val="20"/>
          <w:szCs w:val="20"/>
          <w:lang w:val="es-ES" w:eastAsia="es-ES"/>
        </w:rPr>
        <w:t>sus calificaciones y observaciones de la Comisión encargada.</w:t>
      </w:r>
    </w:p>
    <w:p w:rsidR="00344159" w:rsidRDefault="00344159">
      <w:pPr>
        <w:pStyle w:val="Style1"/>
        <w:numPr>
          <w:ilvl w:val="0"/>
          <w:numId w:val="1"/>
        </w:numPr>
        <w:tabs>
          <w:tab w:val="clear" w:pos="432"/>
          <w:tab w:val="num" w:pos="1440"/>
        </w:tabs>
        <w:kinsoku w:val="0"/>
        <w:autoSpaceDE/>
        <w:autoSpaceDN/>
        <w:adjustRightInd/>
        <w:spacing w:after="684"/>
        <w:ind w:right="936"/>
        <w:jc w:val="both"/>
        <w:rPr>
          <w:i/>
          <w:iCs/>
          <w:spacing w:val="4"/>
          <w:sz w:val="19"/>
          <w:szCs w:val="19"/>
          <w:lang w:val="es-ES" w:eastAsia="es-ES"/>
        </w:rPr>
      </w:pPr>
      <w:r>
        <w:rPr>
          <w:spacing w:val="2"/>
          <w:sz w:val="20"/>
          <w:szCs w:val="20"/>
          <w:lang w:val="es-ES" w:eastAsia="es-ES"/>
        </w:rPr>
        <w:t xml:space="preserve">Autorizar a la Administración proceder a exhibir el listado públicamente en la </w:t>
      </w:r>
      <w:r>
        <w:rPr>
          <w:spacing w:val="-4"/>
          <w:sz w:val="20"/>
          <w:szCs w:val="20"/>
          <w:lang w:val="es-ES" w:eastAsia="es-ES"/>
        </w:rPr>
        <w:t xml:space="preserve">Sede </w:t>
      </w:r>
      <w:proofErr w:type="spellStart"/>
      <w:r>
        <w:rPr>
          <w:spacing w:val="-4"/>
          <w:sz w:val="20"/>
          <w:szCs w:val="20"/>
          <w:lang w:val="es-ES" w:eastAsia="es-ES"/>
        </w:rPr>
        <w:t>CeRes</w:t>
      </w:r>
      <w:proofErr w:type="spellEnd"/>
      <w:r>
        <w:rPr>
          <w:spacing w:val="-4"/>
          <w:sz w:val="20"/>
          <w:szCs w:val="20"/>
          <w:lang w:val="es-ES" w:eastAsia="es-ES"/>
        </w:rPr>
        <w:t>-TAT-</w:t>
      </w:r>
      <w:proofErr w:type="spellStart"/>
      <w:r>
        <w:rPr>
          <w:spacing w:val="-4"/>
          <w:sz w:val="20"/>
          <w:szCs w:val="20"/>
          <w:lang w:val="es-ES" w:eastAsia="es-ES"/>
        </w:rPr>
        <w:t>icinas</w:t>
      </w:r>
      <w:proofErr w:type="spellEnd"/>
      <w:r>
        <w:rPr>
          <w:spacing w:val="-4"/>
          <w:sz w:val="20"/>
          <w:szCs w:val="20"/>
          <w:lang w:val="es-ES" w:eastAsia="es-ES"/>
        </w:rPr>
        <w:t xml:space="preserve"> Regionales y sitio Web de este Consejo y publicar el aviso </w:t>
      </w:r>
      <w:r>
        <w:rPr>
          <w:sz w:val="20"/>
          <w:szCs w:val="20"/>
          <w:lang w:val="es-ES" w:eastAsia="es-ES"/>
        </w:rPr>
        <w:t xml:space="preserve">correspondiente en el Diario Oficial La Gaceta. (...)" </w:t>
      </w:r>
      <w:r>
        <w:rPr>
          <w:i/>
          <w:iCs/>
          <w:sz w:val="19"/>
          <w:szCs w:val="19"/>
          <w:lang w:val="es-ES" w:eastAsia="es-ES"/>
        </w:rPr>
        <w:t xml:space="preserve">(Ver folios del 11a126 del </w:t>
      </w:r>
      <w:r>
        <w:rPr>
          <w:i/>
          <w:iCs/>
          <w:spacing w:val="4"/>
          <w:sz w:val="19"/>
          <w:szCs w:val="19"/>
          <w:lang w:val="es-ES" w:eastAsia="es-ES"/>
        </w:rPr>
        <w:t>expediente administrativo TAT-052-12)</w:t>
      </w:r>
    </w:p>
    <w:p w:rsidR="0082182E" w:rsidRDefault="0082182E">
      <w:pPr>
        <w:pStyle w:val="Style1"/>
        <w:kinsoku w:val="0"/>
        <w:autoSpaceDE/>
        <w:autoSpaceDN/>
        <w:adjustRightInd/>
        <w:spacing w:line="212" w:lineRule="exact"/>
        <w:rPr>
          <w:spacing w:val="8"/>
          <w:sz w:val="20"/>
          <w:szCs w:val="20"/>
          <w:lang w:val="es-ES" w:eastAsia="es-ES"/>
        </w:rPr>
      </w:pPr>
    </w:p>
    <w:p w:rsidR="00DD0A9D" w:rsidRDefault="00DD0A9D">
      <w:pPr>
        <w:pStyle w:val="Style1"/>
        <w:kinsoku w:val="0"/>
        <w:autoSpaceDE/>
        <w:autoSpaceDN/>
        <w:adjustRightInd/>
        <w:spacing w:line="212" w:lineRule="exact"/>
        <w:rPr>
          <w:spacing w:val="8"/>
          <w:sz w:val="20"/>
          <w:szCs w:val="20"/>
          <w:lang w:val="es-ES" w:eastAsia="es-ES"/>
        </w:rPr>
      </w:pPr>
    </w:p>
    <w:p w:rsidR="00DD0A9D" w:rsidRDefault="00DD0A9D">
      <w:pPr>
        <w:pStyle w:val="Style1"/>
        <w:kinsoku w:val="0"/>
        <w:autoSpaceDE/>
        <w:autoSpaceDN/>
        <w:adjustRightInd/>
        <w:spacing w:line="212" w:lineRule="exact"/>
        <w:rPr>
          <w:spacing w:val="8"/>
          <w:sz w:val="20"/>
          <w:szCs w:val="20"/>
          <w:lang w:val="es-ES" w:eastAsia="es-ES"/>
        </w:rPr>
      </w:pPr>
    </w:p>
    <w:p w:rsidR="00DD0A9D" w:rsidRDefault="00DD0A9D">
      <w:pPr>
        <w:pStyle w:val="Style1"/>
        <w:kinsoku w:val="0"/>
        <w:autoSpaceDE/>
        <w:autoSpaceDN/>
        <w:adjustRightInd/>
        <w:spacing w:line="212" w:lineRule="exact"/>
        <w:rPr>
          <w:spacing w:val="8"/>
          <w:sz w:val="20"/>
          <w:szCs w:val="20"/>
          <w:lang w:val="es-ES" w:eastAsia="es-ES"/>
        </w:rPr>
      </w:pPr>
    </w:p>
    <w:p w:rsidR="00DD0A9D" w:rsidRDefault="00DD0A9D">
      <w:pPr>
        <w:pStyle w:val="Style1"/>
        <w:kinsoku w:val="0"/>
        <w:autoSpaceDE/>
        <w:autoSpaceDN/>
        <w:adjustRightInd/>
        <w:spacing w:line="212" w:lineRule="exact"/>
        <w:rPr>
          <w:spacing w:val="8"/>
          <w:sz w:val="20"/>
          <w:szCs w:val="20"/>
          <w:lang w:val="es-ES" w:eastAsia="es-ES"/>
        </w:rPr>
      </w:pPr>
    </w:p>
    <w:p w:rsidR="00DD0A9D" w:rsidRDefault="00DD0A9D">
      <w:pPr>
        <w:pStyle w:val="Style1"/>
        <w:kinsoku w:val="0"/>
        <w:autoSpaceDE/>
        <w:autoSpaceDN/>
        <w:adjustRightInd/>
        <w:spacing w:line="212" w:lineRule="exact"/>
        <w:rPr>
          <w:spacing w:val="8"/>
          <w:sz w:val="20"/>
          <w:szCs w:val="20"/>
          <w:lang w:val="es-ES" w:eastAsia="es-ES"/>
        </w:rPr>
      </w:pPr>
    </w:p>
    <w:p w:rsidR="00DD0A9D" w:rsidRDefault="00DD0A9D">
      <w:pPr>
        <w:pStyle w:val="Style1"/>
        <w:kinsoku w:val="0"/>
        <w:autoSpaceDE/>
        <w:autoSpaceDN/>
        <w:adjustRightInd/>
        <w:spacing w:line="212" w:lineRule="exact"/>
        <w:rPr>
          <w:spacing w:val="8"/>
          <w:sz w:val="20"/>
          <w:szCs w:val="20"/>
          <w:lang w:val="es-ES" w:eastAsia="es-ES"/>
        </w:rPr>
      </w:pPr>
    </w:p>
    <w:p w:rsidR="00DD0A9D" w:rsidRDefault="00DD0A9D">
      <w:pPr>
        <w:pStyle w:val="Style1"/>
        <w:kinsoku w:val="0"/>
        <w:autoSpaceDE/>
        <w:autoSpaceDN/>
        <w:adjustRightInd/>
        <w:spacing w:line="212" w:lineRule="exact"/>
        <w:rPr>
          <w:spacing w:val="8"/>
          <w:sz w:val="20"/>
          <w:szCs w:val="20"/>
          <w:lang w:val="es-ES" w:eastAsia="es-ES"/>
        </w:rPr>
      </w:pPr>
    </w:p>
    <w:p w:rsidR="00344159" w:rsidRDefault="00344159">
      <w:pPr>
        <w:pStyle w:val="Style1"/>
        <w:kinsoku w:val="0"/>
        <w:autoSpaceDE/>
        <w:autoSpaceDN/>
        <w:adjustRightInd/>
        <w:spacing w:before="36"/>
        <w:jc w:val="both"/>
        <w:rPr>
          <w:lang w:val="es-ES" w:eastAsia="es-ES"/>
        </w:rPr>
      </w:pPr>
      <w:r w:rsidRPr="0082182E">
        <w:rPr>
          <w:b/>
          <w:lang w:val="es-ES" w:eastAsia="es-ES"/>
        </w:rPr>
        <w:lastRenderedPageBreak/>
        <w:t>SEGUNDO. J</w:t>
      </w:r>
      <w:r w:rsidR="00DD0A9D">
        <w:rPr>
          <w:b/>
          <w:lang w:val="es-ES" w:eastAsia="es-ES"/>
        </w:rPr>
        <w:t>.</w:t>
      </w:r>
      <w:r w:rsidRPr="0082182E">
        <w:rPr>
          <w:b/>
          <w:lang w:val="es-ES" w:eastAsia="es-ES"/>
        </w:rPr>
        <w:t>D</w:t>
      </w:r>
      <w:r w:rsidR="00DD0A9D">
        <w:rPr>
          <w:b/>
          <w:lang w:val="es-ES" w:eastAsia="es-ES"/>
        </w:rPr>
        <w:t>.</w:t>
      </w:r>
      <w:r w:rsidRPr="0082182E">
        <w:rPr>
          <w:b/>
          <w:lang w:val="es-ES" w:eastAsia="es-ES"/>
        </w:rPr>
        <w:t>M</w:t>
      </w:r>
      <w:r w:rsidR="00DD0A9D">
        <w:rPr>
          <w:b/>
          <w:lang w:val="es-ES" w:eastAsia="es-ES"/>
        </w:rPr>
        <w:t>.</w:t>
      </w:r>
      <w:r w:rsidRPr="0082182E">
        <w:rPr>
          <w:b/>
          <w:lang w:val="es-ES" w:eastAsia="es-ES"/>
        </w:rPr>
        <w:t>C</w:t>
      </w:r>
      <w:r w:rsidR="00DD0A9D">
        <w:rPr>
          <w:b/>
          <w:lang w:val="es-ES" w:eastAsia="es-ES"/>
        </w:rPr>
        <w:t>.</w:t>
      </w:r>
      <w:r>
        <w:rPr>
          <w:lang w:val="es-ES" w:eastAsia="es-ES"/>
        </w:rPr>
        <w:t xml:space="preserve">, interpone el 14 de julio del 2011, </w:t>
      </w:r>
      <w:r>
        <w:rPr>
          <w:spacing w:val="2"/>
          <w:lang w:val="es-ES" w:eastAsia="es-ES"/>
        </w:rPr>
        <w:t xml:space="preserve">Recurso de Revocatoria con Apelación en Subsidio contra el Artículo 3.3 de la Sesión </w:t>
      </w:r>
      <w:r>
        <w:rPr>
          <w:lang w:val="es-ES" w:eastAsia="es-ES"/>
        </w:rPr>
        <w:t>Ordinaria 37-2011 del 26 de mayo del 2011 y en resumen alega lo siguiente:</w:t>
      </w:r>
    </w:p>
    <w:p w:rsidR="00344159" w:rsidRDefault="00344159">
      <w:pPr>
        <w:pStyle w:val="Style3"/>
        <w:kinsoku w:val="0"/>
        <w:autoSpaceDE/>
        <w:autoSpaceDN/>
        <w:spacing w:before="252" w:line="268" w:lineRule="auto"/>
        <w:ind w:left="792" w:hanging="288"/>
        <w:rPr>
          <w:rStyle w:val="CharacterStyle3"/>
          <w:sz w:val="22"/>
          <w:szCs w:val="22"/>
          <w:u w:val="single"/>
          <w:lang w:val="es-ES" w:eastAsia="es-ES"/>
        </w:rPr>
      </w:pPr>
      <w:r>
        <w:rPr>
          <w:rStyle w:val="CharacterStyle3"/>
          <w:spacing w:val="6"/>
          <w:lang w:val="es-ES" w:eastAsia="es-ES"/>
        </w:rPr>
        <w:t xml:space="preserve">"(...) respetuosamente me presento a impugnar el acto de adjudicación de 1034 </w:t>
      </w:r>
      <w:r>
        <w:rPr>
          <w:rStyle w:val="CharacterStyle3"/>
          <w:spacing w:val="10"/>
          <w:lang w:val="es-ES" w:eastAsia="es-ES"/>
        </w:rPr>
        <w:t xml:space="preserve">concesiones (placas) de taxi por cuanto por la calificación indicada en la </w:t>
      </w:r>
      <w:r>
        <w:rPr>
          <w:rStyle w:val="CharacterStyle3"/>
          <w:spacing w:val="-1"/>
          <w:lang w:val="es-ES" w:eastAsia="es-ES"/>
        </w:rPr>
        <w:t xml:space="preserve">publicación </w:t>
      </w:r>
      <w:r>
        <w:rPr>
          <w:rStyle w:val="CharacterStyle3"/>
          <w:spacing w:val="-1"/>
          <w:sz w:val="22"/>
          <w:szCs w:val="22"/>
          <w:u w:val="single"/>
          <w:lang w:val="es-ES" w:eastAsia="es-ES"/>
        </w:rPr>
        <w:t xml:space="preserve">implica la exclusión del suscrito a pesar de haber cumplido con los </w:t>
      </w:r>
      <w:r>
        <w:rPr>
          <w:rStyle w:val="CharacterStyle3"/>
          <w:spacing w:val="5"/>
          <w:sz w:val="22"/>
          <w:szCs w:val="22"/>
          <w:u w:val="single"/>
          <w:lang w:val="es-ES" w:eastAsia="es-ES"/>
        </w:rPr>
        <w:t xml:space="preserve">requisitos para su elegibilidad y habérseme hecho una prevención y haber </w:t>
      </w:r>
      <w:r>
        <w:rPr>
          <w:rStyle w:val="CharacterStyle3"/>
          <w:spacing w:val="1"/>
          <w:sz w:val="22"/>
          <w:szCs w:val="22"/>
          <w:u w:val="single"/>
          <w:lang w:val="es-ES" w:eastAsia="es-ES"/>
        </w:rPr>
        <w:t xml:space="preserve">cumplido irrestrictamente con lo solicitado, razón por lo que recurro dicho acto </w:t>
      </w:r>
      <w:r>
        <w:rPr>
          <w:rStyle w:val="CharacterStyle3"/>
          <w:spacing w:val="4"/>
          <w:sz w:val="22"/>
          <w:szCs w:val="22"/>
          <w:u w:val="single"/>
          <w:lang w:val="es-ES" w:eastAsia="es-ES"/>
        </w:rPr>
        <w:t xml:space="preserve">de conformidad y con fundamento en las siguientes razones de hecho y de </w:t>
      </w:r>
      <w:r>
        <w:rPr>
          <w:rStyle w:val="CharacterStyle3"/>
          <w:sz w:val="22"/>
          <w:szCs w:val="22"/>
          <w:u w:val="single"/>
          <w:lang w:val="es-ES" w:eastAsia="es-ES"/>
        </w:rPr>
        <w:t xml:space="preserve">derecho: </w:t>
      </w:r>
    </w:p>
    <w:p w:rsidR="00344159" w:rsidRDefault="00344159">
      <w:pPr>
        <w:pStyle w:val="Style1"/>
        <w:kinsoku w:val="0"/>
        <w:autoSpaceDE/>
        <w:autoSpaceDN/>
        <w:adjustRightInd/>
        <w:spacing w:before="72"/>
        <w:ind w:left="792"/>
        <w:rPr>
          <w:sz w:val="21"/>
          <w:szCs w:val="21"/>
          <w:lang w:val="es-ES" w:eastAsia="es-ES"/>
        </w:rPr>
      </w:pPr>
      <w:r>
        <w:rPr>
          <w:sz w:val="21"/>
          <w:szCs w:val="21"/>
          <w:lang w:val="es-ES" w:eastAsia="es-ES"/>
        </w:rPr>
        <w:t>(...)</w:t>
      </w:r>
    </w:p>
    <w:p w:rsidR="00344159" w:rsidRDefault="00344159">
      <w:pPr>
        <w:pStyle w:val="Style3"/>
        <w:numPr>
          <w:ilvl w:val="0"/>
          <w:numId w:val="2"/>
        </w:numPr>
        <w:tabs>
          <w:tab w:val="clear" w:pos="360"/>
          <w:tab w:val="num" w:pos="864"/>
        </w:tabs>
        <w:kinsoku w:val="0"/>
        <w:autoSpaceDE/>
        <w:autoSpaceDN/>
        <w:rPr>
          <w:rStyle w:val="CharacterStyle3"/>
          <w:spacing w:val="3"/>
          <w:lang w:val="es-ES" w:eastAsia="es-ES"/>
        </w:rPr>
      </w:pPr>
      <w:r>
        <w:rPr>
          <w:rStyle w:val="CharacterStyle3"/>
          <w:spacing w:val="6"/>
          <w:lang w:val="es-ES" w:eastAsia="es-ES"/>
        </w:rPr>
        <w:t xml:space="preserve">De conformidad con la calificación emitida por el órgano consultor, se omitió </w:t>
      </w:r>
      <w:r>
        <w:rPr>
          <w:rStyle w:val="CharacterStyle3"/>
          <w:spacing w:val="5"/>
          <w:lang w:val="es-ES" w:eastAsia="es-ES"/>
        </w:rPr>
        <w:t xml:space="preserve">dar valor establecido en el artículo 8 del decreto, particularmente los 40 puntos </w:t>
      </w:r>
      <w:r>
        <w:rPr>
          <w:rStyle w:val="CharacterStyle3"/>
          <w:spacing w:val="2"/>
          <w:lang w:val="es-ES" w:eastAsia="es-ES"/>
        </w:rPr>
        <w:t xml:space="preserve">de la licencia, pues tengo más de 16 años de haberla obtenido, al respecto véanse </w:t>
      </w:r>
      <w:r>
        <w:rPr>
          <w:rStyle w:val="CharacterStyle3"/>
          <w:spacing w:val="3"/>
          <w:lang w:val="es-ES" w:eastAsia="es-ES"/>
        </w:rPr>
        <w:t>los folios 5 y 8 que acreditan mi puntaje. (40 puntos)</w:t>
      </w:r>
    </w:p>
    <w:p w:rsidR="00344159" w:rsidRDefault="00344159">
      <w:pPr>
        <w:pStyle w:val="Style3"/>
        <w:numPr>
          <w:ilvl w:val="0"/>
          <w:numId w:val="2"/>
        </w:numPr>
        <w:tabs>
          <w:tab w:val="clear" w:pos="360"/>
          <w:tab w:val="num" w:pos="864"/>
        </w:tabs>
        <w:kinsoku w:val="0"/>
        <w:autoSpaceDE/>
        <w:autoSpaceDN/>
        <w:rPr>
          <w:rStyle w:val="CharacterStyle3"/>
          <w:lang w:val="es-ES" w:eastAsia="es-ES"/>
        </w:rPr>
      </w:pPr>
      <w:r>
        <w:rPr>
          <w:rStyle w:val="CharacterStyle3"/>
          <w:spacing w:val="2"/>
          <w:lang w:val="es-ES" w:eastAsia="es-ES"/>
        </w:rPr>
        <w:t xml:space="preserve">En relación de haber cotizado para la C.C.S.S., lo cumplo de manera incompleta </w:t>
      </w:r>
      <w:r>
        <w:rPr>
          <w:rStyle w:val="CharacterStyle3"/>
          <w:spacing w:val="9"/>
          <w:lang w:val="es-ES" w:eastAsia="es-ES"/>
        </w:rPr>
        <w:t xml:space="preserve">según las certificaciones adjuntas, pues he cotizado los meses de ABRIL, </w:t>
      </w:r>
      <w:r>
        <w:rPr>
          <w:rStyle w:val="CharacterStyle3"/>
          <w:spacing w:val="12"/>
          <w:lang w:val="es-ES" w:eastAsia="es-ES"/>
        </w:rPr>
        <w:t xml:space="preserve">MAYO y JUNIO del 2010, por lo que se debe acreditar 06 puntos de la </w:t>
      </w:r>
      <w:r>
        <w:rPr>
          <w:rStyle w:val="CharacterStyle3"/>
          <w:lang w:val="es-ES" w:eastAsia="es-ES"/>
        </w:rPr>
        <w:t>totalidad.</w:t>
      </w:r>
    </w:p>
    <w:p w:rsidR="00344159" w:rsidRDefault="00344159">
      <w:pPr>
        <w:pStyle w:val="Style3"/>
        <w:numPr>
          <w:ilvl w:val="0"/>
          <w:numId w:val="2"/>
        </w:numPr>
        <w:tabs>
          <w:tab w:val="clear" w:pos="360"/>
          <w:tab w:val="num" w:pos="864"/>
        </w:tabs>
        <w:kinsoku w:val="0"/>
        <w:autoSpaceDE/>
        <w:autoSpaceDN/>
        <w:spacing w:before="108" w:line="278" w:lineRule="auto"/>
        <w:rPr>
          <w:rStyle w:val="CharacterStyle3"/>
          <w:spacing w:val="4"/>
          <w:lang w:val="es-ES" w:eastAsia="es-ES"/>
        </w:rPr>
      </w:pPr>
      <w:r>
        <w:rPr>
          <w:rStyle w:val="CharacterStyle3"/>
          <w:spacing w:val="7"/>
          <w:lang w:val="es-ES" w:eastAsia="es-ES"/>
        </w:rPr>
        <w:t xml:space="preserve">Con respecto al código y el tiempo de tenerlo, debo manifestar que tiene el </w:t>
      </w:r>
      <w:r>
        <w:rPr>
          <w:rStyle w:val="CharacterStyle3"/>
          <w:spacing w:val="4"/>
          <w:lang w:val="es-ES" w:eastAsia="es-ES"/>
        </w:rPr>
        <w:t>mismo tiempo que la licencia, por lo que tengo los dieciséis puntos, según se demuestra en los folios 5 y 7. (16 PUNTOS)</w:t>
      </w:r>
    </w:p>
    <w:p w:rsidR="00344159" w:rsidRDefault="00344159">
      <w:pPr>
        <w:pStyle w:val="Style3"/>
        <w:numPr>
          <w:ilvl w:val="0"/>
          <w:numId w:val="2"/>
        </w:numPr>
        <w:tabs>
          <w:tab w:val="clear" w:pos="360"/>
          <w:tab w:val="num" w:pos="864"/>
        </w:tabs>
        <w:kinsoku w:val="0"/>
        <w:autoSpaceDE/>
        <w:autoSpaceDN/>
        <w:spacing w:line="273" w:lineRule="auto"/>
        <w:rPr>
          <w:rStyle w:val="CharacterStyle3"/>
          <w:spacing w:val="2"/>
          <w:lang w:val="es-ES" w:eastAsia="es-ES"/>
        </w:rPr>
      </w:pPr>
      <w:r>
        <w:rPr>
          <w:rStyle w:val="CharacterStyle3"/>
          <w:spacing w:val="9"/>
          <w:lang w:val="es-ES" w:eastAsia="es-ES"/>
        </w:rPr>
        <w:t xml:space="preserve">Finalmente, en relación a los 20 puntos respecto al profesionalismo en la </w:t>
      </w:r>
      <w:r>
        <w:rPr>
          <w:rStyle w:val="CharacterStyle3"/>
          <w:spacing w:val="5"/>
          <w:lang w:val="es-ES" w:eastAsia="es-ES"/>
        </w:rPr>
        <w:t xml:space="preserve">prestación del servicio, véase los folios, 5, 8 y 12 sobre el curso de Educación </w:t>
      </w:r>
      <w:r>
        <w:rPr>
          <w:rStyle w:val="CharacterStyle3"/>
          <w:spacing w:val="8"/>
          <w:lang w:val="es-ES" w:eastAsia="es-ES"/>
        </w:rPr>
        <w:t xml:space="preserve">Vial de Transporte Público y el curso de relaciones públicas, por lo que se </w:t>
      </w:r>
      <w:r>
        <w:rPr>
          <w:rStyle w:val="CharacterStyle3"/>
          <w:spacing w:val="2"/>
          <w:lang w:val="es-ES" w:eastAsia="es-ES"/>
        </w:rPr>
        <w:t>obtiene los 20 puntos.</w:t>
      </w:r>
    </w:p>
    <w:p w:rsidR="00344159" w:rsidRDefault="00344159">
      <w:pPr>
        <w:pStyle w:val="Style1"/>
        <w:numPr>
          <w:ilvl w:val="0"/>
          <w:numId w:val="3"/>
        </w:numPr>
        <w:tabs>
          <w:tab w:val="clear" w:pos="648"/>
          <w:tab w:val="num" w:pos="1152"/>
        </w:tabs>
        <w:kinsoku w:val="0"/>
        <w:autoSpaceDE/>
        <w:autoSpaceDN/>
        <w:adjustRightInd/>
        <w:spacing w:before="288" w:line="278" w:lineRule="auto"/>
        <w:ind w:right="864"/>
        <w:jc w:val="both"/>
        <w:rPr>
          <w:spacing w:val="3"/>
          <w:sz w:val="21"/>
          <w:szCs w:val="21"/>
          <w:lang w:val="es-ES" w:eastAsia="es-ES"/>
        </w:rPr>
      </w:pPr>
      <w:r>
        <w:rPr>
          <w:spacing w:val="4"/>
          <w:sz w:val="21"/>
          <w:szCs w:val="21"/>
          <w:lang w:val="es-ES" w:eastAsia="es-ES"/>
        </w:rPr>
        <w:t xml:space="preserve">Como consecuencia, al no resultar elegible por las razones expuestas que no </w:t>
      </w:r>
      <w:r>
        <w:rPr>
          <w:spacing w:val="9"/>
          <w:sz w:val="21"/>
          <w:szCs w:val="21"/>
          <w:lang w:val="es-ES" w:eastAsia="es-ES"/>
        </w:rPr>
        <w:t xml:space="preserve">son imputables al suscrito, sino que por el contrario, lo anterior obedece a una </w:t>
      </w:r>
      <w:r>
        <w:rPr>
          <w:spacing w:val="8"/>
          <w:sz w:val="21"/>
          <w:szCs w:val="21"/>
          <w:lang w:val="es-ES" w:eastAsia="es-ES"/>
        </w:rPr>
        <w:t xml:space="preserve">errónea calificación, pues me encuentro ante una actuación administrativa (de </w:t>
      </w:r>
      <w:r>
        <w:rPr>
          <w:spacing w:val="3"/>
          <w:sz w:val="21"/>
          <w:szCs w:val="21"/>
          <w:lang w:val="es-ES" w:eastAsia="es-ES"/>
        </w:rPr>
        <w:t>exclusión) y de adjudicación, viciadas de nulidad absoluta.</w:t>
      </w:r>
    </w:p>
    <w:p w:rsidR="00344159" w:rsidRDefault="00344159">
      <w:pPr>
        <w:pStyle w:val="Style1"/>
        <w:numPr>
          <w:ilvl w:val="0"/>
          <w:numId w:val="3"/>
        </w:numPr>
        <w:tabs>
          <w:tab w:val="clear" w:pos="648"/>
          <w:tab w:val="num" w:pos="1152"/>
        </w:tabs>
        <w:kinsoku w:val="0"/>
        <w:autoSpaceDE/>
        <w:autoSpaceDN/>
        <w:adjustRightInd/>
        <w:spacing w:before="288"/>
        <w:ind w:right="864"/>
        <w:jc w:val="both"/>
        <w:rPr>
          <w:spacing w:val="5"/>
          <w:sz w:val="21"/>
          <w:szCs w:val="21"/>
          <w:lang w:val="es-ES" w:eastAsia="es-ES"/>
        </w:rPr>
      </w:pPr>
      <w:r>
        <w:rPr>
          <w:spacing w:val="10"/>
          <w:sz w:val="21"/>
          <w:szCs w:val="21"/>
          <w:lang w:val="es-ES" w:eastAsia="es-ES"/>
        </w:rPr>
        <w:t xml:space="preserve">En razón de lo anterior y al estárseme excluyendo de elegibilidad del </w:t>
      </w:r>
      <w:r>
        <w:rPr>
          <w:spacing w:val="13"/>
          <w:sz w:val="21"/>
          <w:szCs w:val="21"/>
          <w:lang w:val="es-ES" w:eastAsia="es-ES"/>
        </w:rPr>
        <w:t xml:space="preserve">presente concurso merced a una asignación de puntaje que no es el que me </w:t>
      </w:r>
      <w:r>
        <w:rPr>
          <w:spacing w:val="16"/>
          <w:sz w:val="21"/>
          <w:szCs w:val="21"/>
          <w:lang w:val="es-ES" w:eastAsia="es-ES"/>
        </w:rPr>
        <w:t xml:space="preserve">corresponde, interpongo </w:t>
      </w:r>
      <w:r w:rsidRPr="0082182E">
        <w:rPr>
          <w:rFonts w:ascii="Garamond" w:hAnsi="Garamond" w:cs="Garamond"/>
          <w:b/>
          <w:spacing w:val="16"/>
          <w:sz w:val="23"/>
          <w:szCs w:val="23"/>
          <w:lang w:val="es-ES" w:eastAsia="es-ES"/>
        </w:rPr>
        <w:t>nulidad de actuaciones contra todo</w:t>
      </w:r>
      <w:r>
        <w:rPr>
          <w:rFonts w:ascii="Garamond" w:hAnsi="Garamond" w:cs="Garamond"/>
          <w:spacing w:val="16"/>
          <w:sz w:val="23"/>
          <w:szCs w:val="23"/>
          <w:lang w:val="es-ES" w:eastAsia="es-ES"/>
        </w:rPr>
        <w:t xml:space="preserve"> </w:t>
      </w:r>
      <w:r>
        <w:rPr>
          <w:spacing w:val="16"/>
          <w:sz w:val="21"/>
          <w:szCs w:val="21"/>
          <w:lang w:val="es-ES" w:eastAsia="es-ES"/>
        </w:rPr>
        <w:t xml:space="preserve">El acto de </w:t>
      </w:r>
      <w:r>
        <w:rPr>
          <w:spacing w:val="6"/>
          <w:sz w:val="21"/>
          <w:szCs w:val="21"/>
          <w:lang w:val="es-ES" w:eastAsia="es-ES"/>
        </w:rPr>
        <w:t xml:space="preserve">calificación de ofertas publicado en la página web del C.T.P. para la Adjudicación </w:t>
      </w:r>
      <w:r>
        <w:rPr>
          <w:spacing w:val="11"/>
          <w:sz w:val="21"/>
          <w:szCs w:val="21"/>
          <w:lang w:val="es-ES" w:eastAsia="es-ES"/>
        </w:rPr>
        <w:t xml:space="preserve">de 1034 concesiones </w:t>
      </w:r>
      <w:proofErr w:type="gramStart"/>
      <w:r>
        <w:rPr>
          <w:spacing w:val="11"/>
          <w:sz w:val="21"/>
          <w:szCs w:val="21"/>
          <w:lang w:val="es-ES" w:eastAsia="es-ES"/>
        </w:rPr>
        <w:t>( placas</w:t>
      </w:r>
      <w:proofErr w:type="gramEnd"/>
      <w:r>
        <w:rPr>
          <w:spacing w:val="11"/>
          <w:sz w:val="21"/>
          <w:szCs w:val="21"/>
          <w:lang w:val="es-ES" w:eastAsia="es-ES"/>
        </w:rPr>
        <w:t xml:space="preserve"> ) de taxi; Decreto Ejecutivo No 35448-MOPT, </w:t>
      </w:r>
      <w:r>
        <w:rPr>
          <w:spacing w:val="5"/>
          <w:sz w:val="21"/>
          <w:szCs w:val="21"/>
          <w:lang w:val="es-ES" w:eastAsia="es-ES"/>
        </w:rPr>
        <w:t>artículo 3.3 de la Sesión Ordinaria 37-2011 de la Junta Directiva.</w:t>
      </w:r>
    </w:p>
    <w:p w:rsidR="00344159" w:rsidRPr="0082182E" w:rsidRDefault="00344159">
      <w:pPr>
        <w:pStyle w:val="Style1"/>
        <w:kinsoku w:val="0"/>
        <w:autoSpaceDE/>
        <w:autoSpaceDN/>
        <w:adjustRightInd/>
        <w:spacing w:before="396" w:line="187" w:lineRule="auto"/>
        <w:ind w:left="3168"/>
        <w:rPr>
          <w:rFonts w:ascii="Garamond" w:hAnsi="Garamond" w:cs="Garamond"/>
          <w:b/>
          <w:sz w:val="23"/>
          <w:szCs w:val="23"/>
          <w:lang w:val="es-ES" w:eastAsia="es-ES"/>
        </w:rPr>
      </w:pPr>
      <w:r w:rsidRPr="0082182E">
        <w:rPr>
          <w:rFonts w:ascii="Garamond" w:hAnsi="Garamond" w:cs="Garamond"/>
          <w:b/>
          <w:sz w:val="23"/>
          <w:szCs w:val="23"/>
          <w:lang w:val="es-ES" w:eastAsia="es-ES"/>
        </w:rPr>
        <w:t>NULIDAD ABSOLUTA</w:t>
      </w:r>
    </w:p>
    <w:p w:rsidR="00344159" w:rsidRDefault="00344159" w:rsidP="0082182E">
      <w:pPr>
        <w:pStyle w:val="Style1"/>
        <w:kinsoku w:val="0"/>
        <w:autoSpaceDE/>
        <w:autoSpaceDN/>
        <w:adjustRightInd/>
        <w:spacing w:before="216" w:after="648"/>
        <w:ind w:left="720" w:right="1008"/>
        <w:jc w:val="both"/>
        <w:rPr>
          <w:spacing w:val="5"/>
          <w:sz w:val="21"/>
          <w:szCs w:val="21"/>
          <w:lang w:val="es-ES" w:eastAsia="es-ES"/>
        </w:rPr>
      </w:pPr>
      <w:r>
        <w:rPr>
          <w:spacing w:val="6"/>
          <w:sz w:val="21"/>
          <w:szCs w:val="21"/>
          <w:lang w:val="es-ES" w:eastAsia="es-ES"/>
        </w:rPr>
        <w:t xml:space="preserve">De acuerdo con el artículo 175 LGAP en su texto actualmente vigente, el </w:t>
      </w:r>
      <w:r>
        <w:rPr>
          <w:spacing w:val="5"/>
          <w:sz w:val="21"/>
          <w:szCs w:val="21"/>
          <w:lang w:val="es-ES" w:eastAsia="es-ES"/>
        </w:rPr>
        <w:t>Administrado cuenta con un plazo de un año para incoar la nulidad absoluta de un acto que presente tales características patológicas.</w:t>
      </w:r>
    </w:p>
    <w:p w:rsidR="0082182E" w:rsidRDefault="0082182E">
      <w:pPr>
        <w:pStyle w:val="Style7"/>
        <w:kinsoku w:val="0"/>
        <w:autoSpaceDE/>
        <w:autoSpaceDN/>
        <w:adjustRightInd/>
        <w:ind w:left="936" w:right="1152"/>
        <w:rPr>
          <w:rStyle w:val="CharacterStyle4"/>
          <w:spacing w:val="-3"/>
          <w:sz w:val="22"/>
          <w:szCs w:val="22"/>
          <w:lang w:val="es-ES" w:eastAsia="es-ES"/>
        </w:rPr>
      </w:pPr>
    </w:p>
    <w:p w:rsidR="00DD0A9D" w:rsidRDefault="00DD0A9D">
      <w:pPr>
        <w:pStyle w:val="Style7"/>
        <w:kinsoku w:val="0"/>
        <w:autoSpaceDE/>
        <w:autoSpaceDN/>
        <w:adjustRightInd/>
        <w:ind w:left="936" w:right="1152"/>
        <w:rPr>
          <w:rStyle w:val="CharacterStyle4"/>
          <w:spacing w:val="-3"/>
          <w:sz w:val="22"/>
          <w:szCs w:val="22"/>
          <w:lang w:val="es-ES" w:eastAsia="es-ES"/>
        </w:rPr>
      </w:pPr>
    </w:p>
    <w:p w:rsidR="0082182E" w:rsidRDefault="0082182E">
      <w:pPr>
        <w:pStyle w:val="Style7"/>
        <w:kinsoku w:val="0"/>
        <w:autoSpaceDE/>
        <w:autoSpaceDN/>
        <w:adjustRightInd/>
        <w:ind w:left="936" w:right="1152"/>
        <w:rPr>
          <w:rStyle w:val="CharacterStyle4"/>
          <w:spacing w:val="-3"/>
          <w:sz w:val="22"/>
          <w:szCs w:val="22"/>
          <w:lang w:val="es-ES" w:eastAsia="es-ES"/>
        </w:rPr>
      </w:pPr>
    </w:p>
    <w:p w:rsidR="0082182E" w:rsidRDefault="0082182E">
      <w:pPr>
        <w:pStyle w:val="Style7"/>
        <w:kinsoku w:val="0"/>
        <w:autoSpaceDE/>
        <w:autoSpaceDN/>
        <w:adjustRightInd/>
        <w:ind w:left="936" w:right="1152"/>
        <w:rPr>
          <w:rStyle w:val="CharacterStyle4"/>
          <w:spacing w:val="-3"/>
          <w:sz w:val="22"/>
          <w:szCs w:val="22"/>
          <w:lang w:val="es-ES" w:eastAsia="es-ES"/>
        </w:rPr>
      </w:pPr>
    </w:p>
    <w:p w:rsidR="00344159" w:rsidRDefault="00344159" w:rsidP="0082182E">
      <w:pPr>
        <w:pStyle w:val="Style7"/>
        <w:kinsoku w:val="0"/>
        <w:autoSpaceDE/>
        <w:autoSpaceDN/>
        <w:adjustRightInd/>
        <w:ind w:left="936" w:right="747"/>
        <w:rPr>
          <w:rStyle w:val="CharacterStyle4"/>
          <w:sz w:val="22"/>
          <w:szCs w:val="22"/>
          <w:lang w:val="es-ES" w:eastAsia="es-ES"/>
        </w:rPr>
      </w:pPr>
      <w:r>
        <w:rPr>
          <w:rStyle w:val="CharacterStyle4"/>
          <w:spacing w:val="-3"/>
          <w:sz w:val="22"/>
          <w:szCs w:val="22"/>
          <w:lang w:val="es-ES" w:eastAsia="es-ES"/>
        </w:rPr>
        <w:lastRenderedPageBreak/>
        <w:t xml:space="preserve">Hay nulidad absoluta, nos dice el art. 166 LGAP, cuando falte alguno de los </w:t>
      </w:r>
      <w:r>
        <w:rPr>
          <w:rStyle w:val="CharacterStyle4"/>
          <w:sz w:val="22"/>
          <w:szCs w:val="22"/>
          <w:lang w:val="es-ES" w:eastAsia="es-ES"/>
        </w:rPr>
        <w:t>elementos esenciales del acto.</w:t>
      </w:r>
    </w:p>
    <w:p w:rsidR="00344159" w:rsidRDefault="00344159" w:rsidP="0082182E">
      <w:pPr>
        <w:pStyle w:val="Style7"/>
        <w:kinsoku w:val="0"/>
        <w:autoSpaceDE/>
        <w:autoSpaceDN/>
        <w:adjustRightInd/>
        <w:spacing w:before="216"/>
        <w:ind w:left="936" w:right="747"/>
        <w:jc w:val="both"/>
        <w:rPr>
          <w:rStyle w:val="CharacterStyle4"/>
          <w:sz w:val="22"/>
          <w:szCs w:val="22"/>
          <w:lang w:val="es-ES" w:eastAsia="es-ES"/>
        </w:rPr>
      </w:pPr>
      <w:r>
        <w:rPr>
          <w:rStyle w:val="CharacterStyle4"/>
          <w:spacing w:val="2"/>
          <w:sz w:val="22"/>
          <w:szCs w:val="22"/>
          <w:lang w:val="es-ES" w:eastAsia="es-ES"/>
        </w:rPr>
        <w:t>Y los elementos esenciales del acto, básicamente, los podemos encontrar en</w:t>
      </w:r>
      <w:r w:rsidR="0082182E">
        <w:rPr>
          <w:rStyle w:val="CharacterStyle4"/>
          <w:spacing w:val="2"/>
          <w:sz w:val="22"/>
          <w:szCs w:val="22"/>
          <w:lang w:val="es-ES" w:eastAsia="es-ES"/>
        </w:rPr>
        <w:t xml:space="preserve"> </w:t>
      </w:r>
      <w:r>
        <w:rPr>
          <w:rStyle w:val="CharacterStyle4"/>
          <w:spacing w:val="2"/>
          <w:sz w:val="22"/>
          <w:szCs w:val="22"/>
          <w:lang w:val="es-ES" w:eastAsia="es-ES"/>
        </w:rPr>
        <w:t xml:space="preserve">los artículos 128, 129, 130, 131, 132, 133 y concordantes de esa misma Ley, a </w:t>
      </w:r>
      <w:r>
        <w:rPr>
          <w:rStyle w:val="CharacterStyle4"/>
          <w:spacing w:val="-1"/>
          <w:sz w:val="22"/>
          <w:szCs w:val="22"/>
          <w:lang w:val="es-ES" w:eastAsia="es-ES"/>
        </w:rPr>
        <w:t xml:space="preserve">lo que agregamos lo prescrito por el numeral 217 de dicha Ley e, inclusive, el </w:t>
      </w:r>
      <w:r>
        <w:rPr>
          <w:rStyle w:val="CharacterStyle4"/>
          <w:sz w:val="22"/>
          <w:szCs w:val="22"/>
          <w:lang w:val="es-ES" w:eastAsia="es-ES"/>
        </w:rPr>
        <w:t>numeral 16, todos de la LGAP.</w:t>
      </w:r>
    </w:p>
    <w:p w:rsidR="00344159" w:rsidRDefault="00344159" w:rsidP="0082182E">
      <w:pPr>
        <w:pStyle w:val="Style7"/>
        <w:kinsoku w:val="0"/>
        <w:autoSpaceDE/>
        <w:autoSpaceDN/>
        <w:adjustRightInd/>
        <w:spacing w:before="252"/>
        <w:ind w:left="936" w:right="747"/>
        <w:rPr>
          <w:rStyle w:val="CharacterStyle4"/>
          <w:sz w:val="22"/>
          <w:szCs w:val="22"/>
          <w:lang w:val="es-ES" w:eastAsia="es-ES"/>
        </w:rPr>
      </w:pPr>
      <w:r>
        <w:rPr>
          <w:rStyle w:val="CharacterStyle4"/>
          <w:spacing w:val="-2"/>
          <w:sz w:val="22"/>
          <w:szCs w:val="22"/>
          <w:lang w:val="es-ES" w:eastAsia="es-ES"/>
        </w:rPr>
        <w:t xml:space="preserve">En el presente caso la ausencia de varios elementos del acto administrativo lo </w:t>
      </w:r>
      <w:r>
        <w:rPr>
          <w:rStyle w:val="CharacterStyle4"/>
          <w:sz w:val="22"/>
          <w:szCs w:val="22"/>
          <w:lang w:val="es-ES" w:eastAsia="es-ES"/>
        </w:rPr>
        <w:t>convierte en ineficaz.</w:t>
      </w:r>
    </w:p>
    <w:p w:rsidR="00344159" w:rsidRDefault="00344159" w:rsidP="0082182E">
      <w:pPr>
        <w:pStyle w:val="Style7"/>
        <w:kinsoku w:val="0"/>
        <w:autoSpaceDE/>
        <w:autoSpaceDN/>
        <w:adjustRightInd/>
        <w:spacing w:before="288" w:line="211" w:lineRule="auto"/>
        <w:ind w:left="936" w:right="747"/>
        <w:rPr>
          <w:rStyle w:val="CharacterStyle4"/>
          <w:spacing w:val="2"/>
          <w:sz w:val="22"/>
          <w:szCs w:val="22"/>
          <w:lang w:val="es-ES" w:eastAsia="es-ES"/>
        </w:rPr>
      </w:pPr>
      <w:r>
        <w:rPr>
          <w:rStyle w:val="CharacterStyle4"/>
          <w:spacing w:val="2"/>
          <w:sz w:val="22"/>
          <w:szCs w:val="22"/>
          <w:lang w:val="es-ES" w:eastAsia="es-ES"/>
        </w:rPr>
        <w:t>La nulidad sobreviniente afecta dos clases de actos:</w:t>
      </w:r>
    </w:p>
    <w:p w:rsidR="00344159" w:rsidRDefault="00344159" w:rsidP="0082182E">
      <w:pPr>
        <w:pStyle w:val="Style7"/>
        <w:numPr>
          <w:ilvl w:val="0"/>
          <w:numId w:val="4"/>
        </w:numPr>
        <w:tabs>
          <w:tab w:val="clear" w:pos="360"/>
          <w:tab w:val="num" w:pos="1008"/>
        </w:tabs>
        <w:kinsoku w:val="0"/>
        <w:autoSpaceDE/>
        <w:autoSpaceDN/>
        <w:adjustRightInd/>
        <w:spacing w:before="252"/>
        <w:ind w:right="747"/>
        <w:rPr>
          <w:rStyle w:val="CharacterStyle4"/>
          <w:sz w:val="22"/>
          <w:szCs w:val="22"/>
          <w:lang w:val="es-ES" w:eastAsia="es-ES"/>
        </w:rPr>
      </w:pPr>
      <w:r>
        <w:rPr>
          <w:rStyle w:val="CharacterStyle4"/>
          <w:spacing w:val="-2"/>
          <w:sz w:val="22"/>
          <w:szCs w:val="22"/>
          <w:lang w:val="es-ES" w:eastAsia="es-ES"/>
        </w:rPr>
        <w:t xml:space="preserve">Los correspondientes a mi exclusión como oferente válido y elegible con el </w:t>
      </w:r>
      <w:r>
        <w:rPr>
          <w:rStyle w:val="CharacterStyle4"/>
          <w:sz w:val="22"/>
          <w:szCs w:val="22"/>
          <w:lang w:val="es-ES" w:eastAsia="es-ES"/>
        </w:rPr>
        <w:t>mayor puntaje;</w:t>
      </w:r>
    </w:p>
    <w:p w:rsidR="00344159" w:rsidRDefault="00344159" w:rsidP="0082182E">
      <w:pPr>
        <w:pStyle w:val="Style7"/>
        <w:numPr>
          <w:ilvl w:val="0"/>
          <w:numId w:val="4"/>
        </w:numPr>
        <w:tabs>
          <w:tab w:val="clear" w:pos="360"/>
          <w:tab w:val="num" w:pos="1008"/>
        </w:tabs>
        <w:kinsoku w:val="0"/>
        <w:autoSpaceDE/>
        <w:autoSpaceDN/>
        <w:adjustRightInd/>
        <w:ind w:right="747"/>
        <w:rPr>
          <w:rStyle w:val="CharacterStyle4"/>
          <w:spacing w:val="7"/>
          <w:sz w:val="22"/>
          <w:szCs w:val="22"/>
          <w:lang w:val="es-ES" w:eastAsia="es-ES"/>
        </w:rPr>
      </w:pPr>
      <w:r>
        <w:rPr>
          <w:rStyle w:val="CharacterStyle4"/>
          <w:spacing w:val="7"/>
          <w:sz w:val="22"/>
          <w:szCs w:val="22"/>
          <w:lang w:val="es-ES" w:eastAsia="es-ES"/>
        </w:rPr>
        <w:t>Los relacionados con la adjudicación de las concesiones.</w:t>
      </w:r>
    </w:p>
    <w:p w:rsidR="00344159" w:rsidRDefault="00344159" w:rsidP="0082182E">
      <w:pPr>
        <w:pStyle w:val="Style7"/>
        <w:kinsoku w:val="0"/>
        <w:autoSpaceDE/>
        <w:autoSpaceDN/>
        <w:adjustRightInd/>
        <w:spacing w:before="252"/>
        <w:ind w:left="936" w:right="747"/>
        <w:jc w:val="both"/>
        <w:rPr>
          <w:rStyle w:val="CharacterStyle4"/>
          <w:spacing w:val="2"/>
          <w:sz w:val="22"/>
          <w:szCs w:val="22"/>
          <w:lang w:val="es-ES" w:eastAsia="es-ES"/>
        </w:rPr>
      </w:pPr>
      <w:r>
        <w:rPr>
          <w:rStyle w:val="CharacterStyle4"/>
          <w:spacing w:val="-2"/>
          <w:sz w:val="22"/>
          <w:szCs w:val="22"/>
          <w:lang w:val="es-ES" w:eastAsia="es-ES"/>
        </w:rPr>
        <w:t xml:space="preserve">Téngase por viciados de nulidad absoluta unos y otros actos, mientras no se me </w:t>
      </w:r>
      <w:r>
        <w:rPr>
          <w:rStyle w:val="CharacterStyle4"/>
          <w:spacing w:val="5"/>
          <w:sz w:val="22"/>
          <w:szCs w:val="22"/>
          <w:lang w:val="es-ES" w:eastAsia="es-ES"/>
        </w:rPr>
        <w:t xml:space="preserve">restituya como oferente elegible con la puntuación correcta sea 82 puntos, </w:t>
      </w:r>
      <w:r>
        <w:rPr>
          <w:rStyle w:val="CharacterStyle4"/>
          <w:spacing w:val="14"/>
          <w:sz w:val="22"/>
          <w:szCs w:val="22"/>
          <w:lang w:val="es-ES" w:eastAsia="es-ES"/>
        </w:rPr>
        <w:t xml:space="preserve">como en Derecho y por Justicia me corresponde y se me adjudique, </w:t>
      </w:r>
      <w:r>
        <w:rPr>
          <w:rStyle w:val="CharacterStyle4"/>
          <w:spacing w:val="2"/>
          <w:sz w:val="22"/>
          <w:szCs w:val="22"/>
          <w:lang w:val="es-ES" w:eastAsia="es-ES"/>
        </w:rPr>
        <w:t xml:space="preserve">consecuentemente, una concesión </w:t>
      </w:r>
      <w:proofErr w:type="gramStart"/>
      <w:r>
        <w:rPr>
          <w:rStyle w:val="CharacterStyle4"/>
          <w:spacing w:val="2"/>
          <w:sz w:val="22"/>
          <w:szCs w:val="22"/>
          <w:lang w:val="es-ES" w:eastAsia="es-ES"/>
        </w:rPr>
        <w:t>( placa</w:t>
      </w:r>
      <w:proofErr w:type="gramEnd"/>
      <w:r>
        <w:rPr>
          <w:rStyle w:val="CharacterStyle4"/>
          <w:spacing w:val="2"/>
          <w:sz w:val="22"/>
          <w:szCs w:val="22"/>
          <w:lang w:val="es-ES" w:eastAsia="es-ES"/>
        </w:rPr>
        <w:t xml:space="preserve"> ).</w:t>
      </w:r>
    </w:p>
    <w:p w:rsidR="00344159" w:rsidRPr="0082182E" w:rsidRDefault="00344159">
      <w:pPr>
        <w:pStyle w:val="Style7"/>
        <w:kinsoku w:val="0"/>
        <w:autoSpaceDE/>
        <w:autoSpaceDN/>
        <w:adjustRightInd/>
        <w:spacing w:before="324" w:line="196" w:lineRule="auto"/>
        <w:jc w:val="center"/>
        <w:rPr>
          <w:rStyle w:val="CharacterStyle4"/>
          <w:rFonts w:ascii="Bookman Old Style" w:hAnsi="Bookman Old Style" w:cs="Bookman Old Style"/>
          <w:b/>
          <w:sz w:val="21"/>
          <w:szCs w:val="21"/>
          <w:lang w:val="es-ES" w:eastAsia="es-ES"/>
        </w:rPr>
      </w:pPr>
      <w:r w:rsidRPr="0082182E">
        <w:rPr>
          <w:rStyle w:val="CharacterStyle4"/>
          <w:rFonts w:ascii="Bookman Old Style" w:hAnsi="Bookman Old Style" w:cs="Bookman Old Style"/>
          <w:b/>
          <w:sz w:val="21"/>
          <w:szCs w:val="21"/>
          <w:lang w:val="es-ES" w:eastAsia="es-ES"/>
        </w:rPr>
        <w:t>PETITORIA</w:t>
      </w:r>
    </w:p>
    <w:p w:rsidR="00344159" w:rsidRPr="0082182E" w:rsidRDefault="0082182E">
      <w:pPr>
        <w:pStyle w:val="Style7"/>
        <w:kinsoku w:val="0"/>
        <w:autoSpaceDE/>
        <w:autoSpaceDN/>
        <w:adjustRightInd/>
        <w:spacing w:before="108" w:line="559" w:lineRule="auto"/>
        <w:ind w:left="936"/>
        <w:rPr>
          <w:rStyle w:val="CharacterStyle4"/>
          <w:rFonts w:ascii="Bookman Old Style" w:hAnsi="Bookman Old Style" w:cs="Bookman Old Style"/>
          <w:spacing w:val="16"/>
          <w:sz w:val="16"/>
          <w:szCs w:val="16"/>
          <w:lang w:val="es-ES" w:eastAsia="es-ES"/>
        </w:rPr>
      </w:pPr>
      <w:r>
        <w:rPr>
          <w:rStyle w:val="CharacterStyle4"/>
          <w:rFonts w:ascii="Bookman Old Style" w:hAnsi="Bookman Old Style" w:cs="Bookman Old Style"/>
          <w:spacing w:val="16"/>
          <w:sz w:val="16"/>
          <w:szCs w:val="16"/>
          <w:lang w:val="es-ES" w:eastAsia="es-ES"/>
        </w:rPr>
        <w:t>(….)</w:t>
      </w:r>
    </w:p>
    <w:p w:rsidR="00344159" w:rsidRDefault="00344159" w:rsidP="0082182E">
      <w:pPr>
        <w:pStyle w:val="Style7"/>
        <w:numPr>
          <w:ilvl w:val="0"/>
          <w:numId w:val="5"/>
        </w:numPr>
        <w:tabs>
          <w:tab w:val="clear" w:pos="432"/>
          <w:tab w:val="num" w:pos="1008"/>
        </w:tabs>
        <w:kinsoku w:val="0"/>
        <w:autoSpaceDE/>
        <w:autoSpaceDN/>
        <w:adjustRightInd/>
        <w:spacing w:before="180"/>
        <w:ind w:right="864"/>
        <w:jc w:val="both"/>
        <w:rPr>
          <w:rStyle w:val="CharacterStyle4"/>
          <w:spacing w:val="1"/>
          <w:sz w:val="22"/>
          <w:szCs w:val="22"/>
          <w:lang w:val="es-ES" w:eastAsia="es-ES"/>
        </w:rPr>
      </w:pPr>
      <w:r>
        <w:rPr>
          <w:rStyle w:val="CharacterStyle4"/>
          <w:spacing w:val="-6"/>
          <w:sz w:val="22"/>
          <w:szCs w:val="22"/>
          <w:lang w:val="es-ES" w:eastAsia="es-ES"/>
        </w:rPr>
        <w:t xml:space="preserve">Se admita el presente </w:t>
      </w:r>
      <w:r w:rsidRPr="0082182E">
        <w:rPr>
          <w:rStyle w:val="CharacterStyle4"/>
          <w:rFonts w:ascii="Bookman Old Style" w:hAnsi="Bookman Old Style" w:cs="Bookman Old Style"/>
          <w:b/>
          <w:spacing w:val="-6"/>
          <w:sz w:val="21"/>
          <w:szCs w:val="21"/>
          <w:lang w:val="es-ES" w:eastAsia="es-ES"/>
        </w:rPr>
        <w:t xml:space="preserve">Recurso de Revocatoria con Apelación Subsidiaria y </w:t>
      </w:r>
      <w:r w:rsidRPr="0082182E">
        <w:rPr>
          <w:rStyle w:val="CharacterStyle4"/>
          <w:rFonts w:ascii="Bookman Old Style" w:hAnsi="Bookman Old Style" w:cs="Bookman Old Style"/>
          <w:b/>
          <w:spacing w:val="-4"/>
          <w:sz w:val="21"/>
          <w:szCs w:val="21"/>
          <w:lang w:val="es-ES" w:eastAsia="es-ES"/>
        </w:rPr>
        <w:t>Nulidad absoluta de actuaciones contra</w:t>
      </w:r>
      <w:r>
        <w:rPr>
          <w:rStyle w:val="CharacterStyle4"/>
          <w:rFonts w:ascii="Bookman Old Style" w:hAnsi="Bookman Old Style" w:cs="Bookman Old Style"/>
          <w:spacing w:val="-4"/>
          <w:sz w:val="21"/>
          <w:szCs w:val="21"/>
          <w:lang w:val="es-ES" w:eastAsia="es-ES"/>
        </w:rPr>
        <w:t xml:space="preserve"> </w:t>
      </w:r>
      <w:r>
        <w:rPr>
          <w:rStyle w:val="CharacterStyle4"/>
          <w:spacing w:val="-4"/>
          <w:sz w:val="22"/>
          <w:szCs w:val="22"/>
          <w:lang w:val="es-ES" w:eastAsia="es-ES"/>
        </w:rPr>
        <w:t xml:space="preserve">El acto de calificación de ofertas </w:t>
      </w:r>
      <w:r>
        <w:rPr>
          <w:rStyle w:val="CharacterStyle4"/>
          <w:spacing w:val="12"/>
          <w:sz w:val="22"/>
          <w:szCs w:val="22"/>
          <w:lang w:val="es-ES" w:eastAsia="es-ES"/>
        </w:rPr>
        <w:t xml:space="preserve">publicado en la página web del C.T.P. para la Adjudicación de 1034 </w:t>
      </w:r>
      <w:r>
        <w:rPr>
          <w:rStyle w:val="CharacterStyle4"/>
          <w:spacing w:val="4"/>
          <w:sz w:val="22"/>
          <w:szCs w:val="22"/>
          <w:lang w:val="es-ES" w:eastAsia="es-ES"/>
        </w:rPr>
        <w:t xml:space="preserve">concesiones </w:t>
      </w:r>
      <w:proofErr w:type="gramStart"/>
      <w:r>
        <w:rPr>
          <w:rStyle w:val="CharacterStyle4"/>
          <w:spacing w:val="4"/>
          <w:sz w:val="22"/>
          <w:szCs w:val="22"/>
          <w:lang w:val="es-ES" w:eastAsia="es-ES"/>
        </w:rPr>
        <w:t>( placas</w:t>
      </w:r>
      <w:proofErr w:type="gramEnd"/>
      <w:r>
        <w:rPr>
          <w:rStyle w:val="CharacterStyle4"/>
          <w:spacing w:val="4"/>
          <w:sz w:val="22"/>
          <w:szCs w:val="22"/>
          <w:lang w:val="es-ES" w:eastAsia="es-ES"/>
        </w:rPr>
        <w:t xml:space="preserve"> ) de taxi; Decreto Ejecutivo No 35448-MOPT, artículo </w:t>
      </w:r>
      <w:r>
        <w:rPr>
          <w:rStyle w:val="CharacterStyle4"/>
          <w:spacing w:val="1"/>
          <w:sz w:val="22"/>
          <w:szCs w:val="22"/>
          <w:lang w:val="es-ES" w:eastAsia="es-ES"/>
        </w:rPr>
        <w:t>3.3 de la Sesión Ordinaria 37-2011 de la Junta Directiva.</w:t>
      </w:r>
    </w:p>
    <w:p w:rsidR="00344159" w:rsidRDefault="00344159" w:rsidP="0082182E">
      <w:pPr>
        <w:pStyle w:val="Style7"/>
        <w:numPr>
          <w:ilvl w:val="0"/>
          <w:numId w:val="5"/>
        </w:numPr>
        <w:tabs>
          <w:tab w:val="clear" w:pos="432"/>
          <w:tab w:val="num" w:pos="1008"/>
        </w:tabs>
        <w:kinsoku w:val="0"/>
        <w:autoSpaceDE/>
        <w:autoSpaceDN/>
        <w:adjustRightInd/>
        <w:ind w:right="864"/>
        <w:jc w:val="both"/>
        <w:rPr>
          <w:rStyle w:val="CharacterStyle4"/>
          <w:sz w:val="22"/>
          <w:szCs w:val="22"/>
          <w:lang w:val="es-ES" w:eastAsia="es-ES"/>
        </w:rPr>
      </w:pPr>
      <w:r>
        <w:rPr>
          <w:rStyle w:val="CharacterStyle4"/>
          <w:spacing w:val="5"/>
          <w:sz w:val="22"/>
          <w:szCs w:val="22"/>
          <w:lang w:val="es-ES" w:eastAsia="es-ES"/>
        </w:rPr>
        <w:t xml:space="preserve">Se me restituya como oferente elegible adjudicándose una concesión una </w:t>
      </w:r>
      <w:r>
        <w:rPr>
          <w:rStyle w:val="CharacterStyle4"/>
          <w:sz w:val="22"/>
          <w:szCs w:val="22"/>
          <w:lang w:val="es-ES" w:eastAsia="es-ES"/>
        </w:rPr>
        <w:t>concesión de taxi.</w:t>
      </w:r>
    </w:p>
    <w:p w:rsidR="00344159" w:rsidRDefault="00344159" w:rsidP="0082182E">
      <w:pPr>
        <w:pStyle w:val="Style7"/>
        <w:numPr>
          <w:ilvl w:val="0"/>
          <w:numId w:val="5"/>
        </w:numPr>
        <w:tabs>
          <w:tab w:val="clear" w:pos="432"/>
          <w:tab w:val="num" w:pos="1008"/>
        </w:tabs>
        <w:kinsoku w:val="0"/>
        <w:autoSpaceDE/>
        <w:autoSpaceDN/>
        <w:adjustRightInd/>
        <w:ind w:right="864"/>
        <w:jc w:val="both"/>
        <w:rPr>
          <w:rStyle w:val="CharacterStyle4"/>
          <w:sz w:val="22"/>
          <w:szCs w:val="22"/>
          <w:lang w:val="es-ES" w:eastAsia="es-ES"/>
        </w:rPr>
      </w:pPr>
      <w:r>
        <w:rPr>
          <w:rStyle w:val="CharacterStyle4"/>
          <w:spacing w:val="8"/>
          <w:sz w:val="22"/>
          <w:szCs w:val="22"/>
          <w:lang w:val="es-ES" w:eastAsia="es-ES"/>
        </w:rPr>
        <w:t xml:space="preserve">Caso contrario se anule todo el acto de adjudicación y se retrotraiga el </w:t>
      </w:r>
      <w:r>
        <w:rPr>
          <w:rStyle w:val="CharacterStyle4"/>
          <w:spacing w:val="4"/>
          <w:sz w:val="22"/>
          <w:szCs w:val="22"/>
          <w:lang w:val="es-ES" w:eastAsia="es-ES"/>
        </w:rPr>
        <w:t xml:space="preserve">procedimiento hasta que se subsane el yerro cometido en mi caso, luego se </w:t>
      </w:r>
      <w:r>
        <w:rPr>
          <w:rStyle w:val="CharacterStyle4"/>
          <w:spacing w:val="-3"/>
          <w:sz w:val="22"/>
          <w:szCs w:val="22"/>
          <w:lang w:val="es-ES" w:eastAsia="es-ES"/>
        </w:rPr>
        <w:t xml:space="preserve">dicte la </w:t>
      </w:r>
      <w:proofErr w:type="spellStart"/>
      <w:r>
        <w:rPr>
          <w:rStyle w:val="CharacterStyle4"/>
          <w:spacing w:val="-3"/>
          <w:sz w:val="22"/>
          <w:szCs w:val="22"/>
          <w:lang w:val="es-ES" w:eastAsia="es-ES"/>
        </w:rPr>
        <w:t>elegibibilidad</w:t>
      </w:r>
      <w:proofErr w:type="spellEnd"/>
      <w:r>
        <w:rPr>
          <w:rStyle w:val="CharacterStyle4"/>
          <w:spacing w:val="-3"/>
          <w:sz w:val="22"/>
          <w:szCs w:val="22"/>
          <w:lang w:val="es-ES" w:eastAsia="es-ES"/>
        </w:rPr>
        <w:t xml:space="preserve"> de mi oferta y, consecuentemente la adjudicación de una </w:t>
      </w:r>
      <w:r>
        <w:rPr>
          <w:rStyle w:val="CharacterStyle4"/>
          <w:spacing w:val="15"/>
          <w:sz w:val="22"/>
          <w:szCs w:val="22"/>
          <w:lang w:val="es-ES" w:eastAsia="es-ES"/>
        </w:rPr>
        <w:t xml:space="preserve">concesión de de taxi." (Léanse los folios del 1 al 3 del expediente </w:t>
      </w:r>
      <w:r>
        <w:rPr>
          <w:rStyle w:val="CharacterStyle4"/>
          <w:sz w:val="22"/>
          <w:szCs w:val="22"/>
          <w:lang w:val="es-ES" w:eastAsia="es-ES"/>
        </w:rPr>
        <w:t>administrativo TAT-052-12)</w:t>
      </w:r>
    </w:p>
    <w:p w:rsidR="00344159" w:rsidRDefault="00344159">
      <w:pPr>
        <w:pStyle w:val="Style7"/>
        <w:kinsoku w:val="0"/>
        <w:autoSpaceDE/>
        <w:autoSpaceDN/>
        <w:adjustRightInd/>
        <w:spacing w:before="576"/>
        <w:ind w:right="72"/>
        <w:jc w:val="both"/>
        <w:rPr>
          <w:rStyle w:val="CharacterStyle4"/>
          <w:w w:val="105"/>
          <w:sz w:val="23"/>
          <w:szCs w:val="23"/>
          <w:lang w:val="es-ES" w:eastAsia="es-ES"/>
        </w:rPr>
      </w:pPr>
      <w:r w:rsidRPr="0082182E">
        <w:rPr>
          <w:rStyle w:val="CharacterStyle4"/>
          <w:b/>
          <w:w w:val="110"/>
          <w:sz w:val="24"/>
          <w:szCs w:val="24"/>
          <w:lang w:val="es-ES" w:eastAsia="es-ES"/>
        </w:rPr>
        <w:t>TERCERO.</w:t>
      </w:r>
      <w:r>
        <w:rPr>
          <w:rStyle w:val="CharacterStyle4"/>
          <w:w w:val="110"/>
          <w:sz w:val="24"/>
          <w:szCs w:val="24"/>
          <w:lang w:val="es-ES" w:eastAsia="es-ES"/>
        </w:rPr>
        <w:t xml:space="preserve"> </w:t>
      </w:r>
      <w:r>
        <w:rPr>
          <w:rStyle w:val="CharacterStyle4"/>
          <w:w w:val="105"/>
          <w:sz w:val="23"/>
          <w:szCs w:val="23"/>
          <w:lang w:val="es-ES" w:eastAsia="es-ES"/>
        </w:rPr>
        <w:t xml:space="preserve">La Junta Directiva del Consejo de Transporte Público en la Sesión Ordinaria </w:t>
      </w:r>
      <w:r>
        <w:rPr>
          <w:rStyle w:val="CharacterStyle4"/>
          <w:spacing w:val="1"/>
          <w:w w:val="105"/>
          <w:sz w:val="23"/>
          <w:szCs w:val="23"/>
          <w:lang w:val="es-ES" w:eastAsia="es-ES"/>
        </w:rPr>
        <w:t xml:space="preserve">60-2011 del 24 de agosto del año 2011, conoció en el Artículo 6.3.18, el fondo del recurso </w:t>
      </w:r>
      <w:r>
        <w:rPr>
          <w:rStyle w:val="CharacterStyle4"/>
          <w:w w:val="105"/>
          <w:sz w:val="23"/>
          <w:szCs w:val="23"/>
          <w:lang w:val="es-ES" w:eastAsia="es-ES"/>
        </w:rPr>
        <w:t>de Revocatoria presentado por el recurrente, y en resumen consideró lo siguiente:</w:t>
      </w:r>
    </w:p>
    <w:p w:rsidR="00344159" w:rsidRDefault="00344159" w:rsidP="0082182E">
      <w:pPr>
        <w:pStyle w:val="Style7"/>
        <w:kinsoku w:val="0"/>
        <w:autoSpaceDE/>
        <w:autoSpaceDN/>
        <w:adjustRightInd/>
        <w:spacing w:before="288" w:line="189" w:lineRule="auto"/>
        <w:ind w:left="864" w:right="864"/>
        <w:jc w:val="both"/>
        <w:rPr>
          <w:rStyle w:val="CharacterStyle4"/>
          <w:lang w:val="es-ES" w:eastAsia="es-ES"/>
        </w:rPr>
      </w:pPr>
      <w:r w:rsidRPr="0082182E">
        <w:rPr>
          <w:rStyle w:val="CharacterStyle4"/>
          <w:rFonts w:ascii="Garamond" w:hAnsi="Garamond" w:cs="Garamond"/>
          <w:b/>
          <w:spacing w:val="2"/>
          <w:lang w:val="es-ES" w:eastAsia="es-ES"/>
        </w:rPr>
        <w:t>"TERCERO:</w:t>
      </w:r>
      <w:r>
        <w:rPr>
          <w:rStyle w:val="CharacterStyle4"/>
          <w:rFonts w:ascii="Garamond" w:hAnsi="Garamond" w:cs="Garamond"/>
          <w:spacing w:val="2"/>
          <w:lang w:val="es-ES" w:eastAsia="es-ES"/>
        </w:rPr>
        <w:t xml:space="preserve"> </w:t>
      </w:r>
      <w:r>
        <w:rPr>
          <w:rStyle w:val="CharacterStyle4"/>
          <w:spacing w:val="2"/>
          <w:lang w:val="es-ES" w:eastAsia="es-ES"/>
        </w:rPr>
        <w:t xml:space="preserve">Sobre el fondo de la Revocatoria planteada: A pesar de haber quedado </w:t>
      </w:r>
      <w:r>
        <w:rPr>
          <w:rStyle w:val="CharacterStyle4"/>
          <w:spacing w:val="-1"/>
          <w:lang w:val="es-ES" w:eastAsia="es-ES"/>
        </w:rPr>
        <w:t xml:space="preserve">claramente acreditada la improcedencia de la gestión planteada por el recurrente, resulta </w:t>
      </w:r>
      <w:r>
        <w:rPr>
          <w:rStyle w:val="CharacterStyle4"/>
          <w:spacing w:val="1"/>
          <w:lang w:val="es-ES" w:eastAsia="es-ES"/>
        </w:rPr>
        <w:t xml:space="preserve">necesario hacer referencia a los argumentos de la revocatoria planteada por cuanto los </w:t>
      </w:r>
      <w:r>
        <w:rPr>
          <w:rStyle w:val="CharacterStyle4"/>
          <w:spacing w:val="-1"/>
          <w:lang w:val="es-ES" w:eastAsia="es-ES"/>
        </w:rPr>
        <w:t xml:space="preserve">mismos resultan no solamente falaces sino que son resultado de una mala aplicación e </w:t>
      </w:r>
      <w:r>
        <w:rPr>
          <w:rStyle w:val="CharacterStyle4"/>
          <w:lang w:val="es-ES" w:eastAsia="es-ES"/>
        </w:rPr>
        <w:t>interpretación del derecho.</w:t>
      </w:r>
    </w:p>
    <w:p w:rsidR="00344159" w:rsidRDefault="00344159" w:rsidP="0082182E">
      <w:pPr>
        <w:pStyle w:val="Style7"/>
        <w:kinsoku w:val="0"/>
        <w:autoSpaceDE/>
        <w:autoSpaceDN/>
        <w:adjustRightInd/>
        <w:spacing w:before="216" w:after="684"/>
        <w:ind w:left="864" w:right="864"/>
        <w:jc w:val="both"/>
        <w:rPr>
          <w:rStyle w:val="CharacterStyle4"/>
          <w:spacing w:val="6"/>
          <w:lang w:val="es-ES" w:eastAsia="es-ES"/>
        </w:rPr>
      </w:pPr>
      <w:r>
        <w:rPr>
          <w:rStyle w:val="CharacterStyle4"/>
          <w:spacing w:val="4"/>
          <w:lang w:val="es-ES" w:eastAsia="es-ES"/>
        </w:rPr>
        <w:t>Establece la Ley General de la Administración Pública en su Artículo 152 que el acto</w:t>
      </w:r>
      <w:r>
        <w:rPr>
          <w:rStyle w:val="CharacterStyle4"/>
          <w:spacing w:val="4"/>
          <w:lang w:val="es-ES" w:eastAsia="es-ES"/>
        </w:rPr>
        <w:br/>
      </w:r>
      <w:r>
        <w:rPr>
          <w:rStyle w:val="CharacterStyle4"/>
          <w:spacing w:val="6"/>
          <w:lang w:val="es-ES" w:eastAsia="es-ES"/>
        </w:rPr>
        <w:t>administrativo podrá revocarse por razones de oportunidad, conveniencia o mérito,</w:t>
      </w:r>
    </w:p>
    <w:p w:rsidR="0082182E" w:rsidRDefault="0082182E">
      <w:pPr>
        <w:pStyle w:val="Style9"/>
        <w:kinsoku w:val="0"/>
        <w:autoSpaceDE/>
        <w:autoSpaceDN/>
        <w:rPr>
          <w:rStyle w:val="CharacterStyle5"/>
          <w:iCs w:val="0"/>
          <w:spacing w:val="3"/>
          <w:lang w:val="es-ES" w:eastAsia="es-ES"/>
        </w:rPr>
      </w:pPr>
    </w:p>
    <w:p w:rsidR="00DD0A9D" w:rsidRDefault="00DD0A9D">
      <w:pPr>
        <w:pStyle w:val="Style9"/>
        <w:kinsoku w:val="0"/>
        <w:autoSpaceDE/>
        <w:autoSpaceDN/>
        <w:rPr>
          <w:rStyle w:val="CharacterStyle5"/>
          <w:iCs w:val="0"/>
          <w:spacing w:val="3"/>
          <w:lang w:val="es-ES" w:eastAsia="es-ES"/>
        </w:rPr>
      </w:pPr>
    </w:p>
    <w:p w:rsidR="00344159" w:rsidRDefault="00344159" w:rsidP="000D7118">
      <w:pPr>
        <w:pStyle w:val="Style9"/>
        <w:kinsoku w:val="0"/>
        <w:autoSpaceDE/>
        <w:autoSpaceDN/>
        <w:ind w:left="709" w:right="889"/>
        <w:rPr>
          <w:rStyle w:val="CharacterStyle5"/>
          <w:iCs w:val="0"/>
          <w:lang w:val="es-ES" w:eastAsia="es-ES"/>
        </w:rPr>
      </w:pPr>
      <w:proofErr w:type="gramStart"/>
      <w:r>
        <w:rPr>
          <w:rStyle w:val="CharacterStyle5"/>
          <w:iCs w:val="0"/>
          <w:spacing w:val="3"/>
          <w:lang w:val="es-ES" w:eastAsia="es-ES"/>
        </w:rPr>
        <w:lastRenderedPageBreak/>
        <w:t>siempre</w:t>
      </w:r>
      <w:proofErr w:type="gramEnd"/>
      <w:r>
        <w:rPr>
          <w:rStyle w:val="CharacterStyle5"/>
          <w:iCs w:val="0"/>
          <w:spacing w:val="3"/>
          <w:lang w:val="es-ES" w:eastAsia="es-ES"/>
        </w:rPr>
        <w:t xml:space="preserve"> y cuando haya una grave divergencia entre los efectos del acto y el interés </w:t>
      </w:r>
      <w:r>
        <w:rPr>
          <w:rStyle w:val="CharacterStyle5"/>
          <w:iCs w:val="0"/>
          <w:spacing w:val="-3"/>
          <w:lang w:val="es-ES" w:eastAsia="es-ES"/>
        </w:rPr>
        <w:t xml:space="preserve">público; así mismo, podrá fundarse en la aparición de nuevas circunstancias de hecho no </w:t>
      </w:r>
      <w:r>
        <w:rPr>
          <w:rStyle w:val="CharacterStyle5"/>
          <w:iCs w:val="0"/>
          <w:lang w:val="es-ES" w:eastAsia="es-ES"/>
        </w:rPr>
        <w:t>existentes o no conocidas al momento de dictarse el acto.</w:t>
      </w:r>
    </w:p>
    <w:p w:rsidR="00344159" w:rsidRDefault="00344159" w:rsidP="000D7118">
      <w:pPr>
        <w:pStyle w:val="Style9"/>
        <w:kinsoku w:val="0"/>
        <w:autoSpaceDE/>
        <w:autoSpaceDN/>
        <w:spacing w:before="216"/>
        <w:ind w:left="709" w:right="889"/>
        <w:rPr>
          <w:rStyle w:val="CharacterStyle5"/>
          <w:iCs w:val="0"/>
          <w:lang w:val="es-ES" w:eastAsia="es-ES"/>
        </w:rPr>
      </w:pPr>
      <w:r>
        <w:rPr>
          <w:rStyle w:val="CharacterStyle5"/>
          <w:iCs w:val="0"/>
          <w:spacing w:val="7"/>
          <w:lang w:val="es-ES" w:eastAsia="es-ES"/>
        </w:rPr>
        <w:t xml:space="preserve">En el presente caso pareciera ser que uno de los argumentos esgrimidos por el </w:t>
      </w:r>
      <w:proofErr w:type="spellStart"/>
      <w:r>
        <w:rPr>
          <w:rStyle w:val="CharacterStyle5"/>
          <w:iCs w:val="0"/>
          <w:spacing w:val="2"/>
          <w:lang w:val="es-ES" w:eastAsia="es-ES"/>
        </w:rPr>
        <w:t>gestionante</w:t>
      </w:r>
      <w:proofErr w:type="spellEnd"/>
      <w:r>
        <w:rPr>
          <w:rStyle w:val="CharacterStyle5"/>
          <w:iCs w:val="0"/>
          <w:spacing w:val="2"/>
          <w:lang w:val="es-ES" w:eastAsia="es-ES"/>
        </w:rPr>
        <w:t xml:space="preserve"> la presunta mala aplicación del Artículo 8 del Decreto Ejecutivo 35448- </w:t>
      </w:r>
      <w:r>
        <w:rPr>
          <w:rStyle w:val="CharacterStyle5"/>
          <w:iCs w:val="0"/>
          <w:lang w:val="es-ES" w:eastAsia="es-ES"/>
        </w:rPr>
        <w:t xml:space="preserve">MOPT, al no otorgársele la calificación de 100 puntos y no reconocérsele, entre otros </w:t>
      </w:r>
      <w:r>
        <w:rPr>
          <w:rStyle w:val="CharacterStyle5"/>
          <w:iCs w:val="0"/>
          <w:spacing w:val="3"/>
          <w:lang w:val="es-ES" w:eastAsia="es-ES"/>
        </w:rPr>
        <w:t xml:space="preserve">aspectos, los 20 puntos de profesionalismo en la prestación del servicio. De dicho </w:t>
      </w:r>
      <w:r>
        <w:rPr>
          <w:rStyle w:val="CharacterStyle5"/>
          <w:iCs w:val="0"/>
          <w:spacing w:val="5"/>
          <w:lang w:val="es-ES" w:eastAsia="es-ES"/>
        </w:rPr>
        <w:t xml:space="preserve">argumento pareciera derivarse con total claridad que el Abogado del </w:t>
      </w:r>
      <w:proofErr w:type="spellStart"/>
      <w:r>
        <w:rPr>
          <w:rStyle w:val="CharacterStyle5"/>
          <w:iCs w:val="0"/>
          <w:spacing w:val="5"/>
          <w:lang w:val="es-ES" w:eastAsia="es-ES"/>
        </w:rPr>
        <w:t>gestionante</w:t>
      </w:r>
      <w:proofErr w:type="spellEnd"/>
      <w:r>
        <w:rPr>
          <w:rStyle w:val="CharacterStyle5"/>
          <w:iCs w:val="0"/>
          <w:spacing w:val="5"/>
          <w:lang w:val="es-ES" w:eastAsia="es-ES"/>
        </w:rPr>
        <w:t xml:space="preserve"> </w:t>
      </w:r>
      <w:r>
        <w:rPr>
          <w:rStyle w:val="CharacterStyle5"/>
          <w:iCs w:val="0"/>
          <w:spacing w:val="3"/>
          <w:lang w:val="es-ES" w:eastAsia="es-ES"/>
        </w:rPr>
        <w:t xml:space="preserve">pretende desconocer las reformas realizadas al </w:t>
      </w:r>
      <w:r>
        <w:rPr>
          <w:rStyle w:val="CharacterStyle5"/>
          <w:i/>
          <w:spacing w:val="3"/>
          <w:lang w:val="es-ES" w:eastAsia="es-ES"/>
        </w:rPr>
        <w:t xml:space="preserve">"Reglamento para Participar en la </w:t>
      </w:r>
      <w:r>
        <w:rPr>
          <w:rStyle w:val="CharacterStyle5"/>
          <w:i/>
          <w:spacing w:val="-1"/>
          <w:lang w:val="es-ES" w:eastAsia="es-ES"/>
        </w:rPr>
        <w:t xml:space="preserve">Licitación Pública Tendiente a Concesionar 1034 Placas para Transporte Público en </w:t>
      </w:r>
      <w:r>
        <w:rPr>
          <w:rStyle w:val="CharacterStyle5"/>
          <w:i/>
          <w:spacing w:val="-2"/>
          <w:lang w:val="es-ES" w:eastAsia="es-ES"/>
        </w:rPr>
        <w:t xml:space="preserve">Modalidad Taxi, con Vehículos Adaptados para Personas con discapacidad", </w:t>
      </w:r>
      <w:r>
        <w:rPr>
          <w:rStyle w:val="CharacterStyle5"/>
          <w:iCs w:val="0"/>
          <w:spacing w:val="-2"/>
          <w:lang w:val="es-ES" w:eastAsia="es-ES"/>
        </w:rPr>
        <w:t xml:space="preserve">mediante </w:t>
      </w:r>
      <w:r>
        <w:rPr>
          <w:rStyle w:val="CharacterStyle5"/>
          <w:iCs w:val="0"/>
          <w:spacing w:val="1"/>
          <w:lang w:val="es-ES" w:eastAsia="es-ES"/>
        </w:rPr>
        <w:t xml:space="preserve">Decretos Ejecutivos 35875-MOPT y 35985-MOPT, los cuales afectaron los Artículos 4, </w:t>
      </w:r>
      <w:r>
        <w:rPr>
          <w:rStyle w:val="CharacterStyle5"/>
          <w:iCs w:val="0"/>
          <w:lang w:val="es-ES" w:eastAsia="es-ES"/>
        </w:rPr>
        <w:t>6 y 8.</w:t>
      </w:r>
    </w:p>
    <w:p w:rsidR="00344159" w:rsidRDefault="00344159" w:rsidP="000D7118">
      <w:pPr>
        <w:pStyle w:val="Style9"/>
        <w:kinsoku w:val="0"/>
        <w:autoSpaceDE/>
        <w:autoSpaceDN/>
        <w:spacing w:before="252"/>
        <w:ind w:left="709" w:right="889"/>
        <w:rPr>
          <w:rStyle w:val="CharacterStyle5"/>
          <w:iCs w:val="0"/>
          <w:lang w:val="es-ES" w:eastAsia="es-ES"/>
        </w:rPr>
      </w:pPr>
      <w:r>
        <w:rPr>
          <w:rStyle w:val="CharacterStyle5"/>
          <w:iCs w:val="0"/>
          <w:spacing w:val="1"/>
          <w:lang w:val="es-ES" w:eastAsia="es-ES"/>
        </w:rPr>
        <w:t xml:space="preserve">Ésta última norma, en su redacción vigente, según la reforma realizada por el Artículo </w:t>
      </w:r>
      <w:r>
        <w:rPr>
          <w:rStyle w:val="CharacterStyle5"/>
          <w:iCs w:val="0"/>
          <w:spacing w:val="2"/>
          <w:lang w:val="es-ES" w:eastAsia="es-ES"/>
        </w:rPr>
        <w:t xml:space="preserve">17 del Decreto Ejecutivo 35985-MOPT, dispone que las ofertas sean evaluadas de </w:t>
      </w:r>
      <w:r>
        <w:rPr>
          <w:rStyle w:val="CharacterStyle5"/>
          <w:iCs w:val="0"/>
          <w:spacing w:val="-2"/>
          <w:lang w:val="es-ES" w:eastAsia="es-ES"/>
        </w:rPr>
        <w:t xml:space="preserve">conformidad con el Artículo 33 de la Ley N° 7969, norma que establece en lo literal lo </w:t>
      </w:r>
      <w:r>
        <w:rPr>
          <w:rStyle w:val="CharacterStyle5"/>
          <w:iCs w:val="0"/>
          <w:lang w:val="es-ES" w:eastAsia="es-ES"/>
        </w:rPr>
        <w:t>siguiente:</w:t>
      </w:r>
    </w:p>
    <w:p w:rsidR="00344159" w:rsidRDefault="00344159" w:rsidP="000D7118">
      <w:pPr>
        <w:pStyle w:val="Style7"/>
        <w:kinsoku w:val="0"/>
        <w:autoSpaceDE/>
        <w:autoSpaceDN/>
        <w:adjustRightInd/>
        <w:spacing w:before="252" w:line="288" w:lineRule="auto"/>
        <w:ind w:left="993" w:right="1172"/>
        <w:jc w:val="both"/>
        <w:rPr>
          <w:rStyle w:val="CharacterStyle4"/>
          <w:i/>
          <w:iCs/>
          <w:lang w:val="es-ES" w:eastAsia="es-ES"/>
        </w:rPr>
      </w:pPr>
      <w:r>
        <w:rPr>
          <w:rStyle w:val="CharacterStyle4"/>
          <w:i/>
          <w:iCs/>
          <w:lang w:val="es-ES" w:eastAsia="es-ES"/>
        </w:rPr>
        <w:t>"ARTÍCULO 33.- Tabla de evaluación de ofertas</w:t>
      </w:r>
    </w:p>
    <w:p w:rsidR="00344159" w:rsidRDefault="00344159" w:rsidP="000D7118">
      <w:pPr>
        <w:pStyle w:val="Style7"/>
        <w:kinsoku w:val="0"/>
        <w:autoSpaceDE/>
        <w:autoSpaceDN/>
        <w:adjustRightInd/>
        <w:spacing w:before="180"/>
        <w:ind w:left="993" w:right="1172"/>
        <w:jc w:val="both"/>
        <w:rPr>
          <w:rStyle w:val="CharacterStyle4"/>
          <w:i/>
          <w:iCs/>
          <w:lang w:val="es-ES" w:eastAsia="es-ES"/>
        </w:rPr>
      </w:pPr>
      <w:r>
        <w:rPr>
          <w:rStyle w:val="CharacterStyle4"/>
          <w:i/>
          <w:iCs/>
          <w:spacing w:val="2"/>
          <w:lang w:val="es-ES" w:eastAsia="es-ES"/>
        </w:rPr>
        <w:t xml:space="preserve">Todo concurso que se publique deberá contener una tabla de evaluación en la </w:t>
      </w:r>
      <w:r>
        <w:rPr>
          <w:rStyle w:val="CharacterStyle4"/>
          <w:i/>
          <w:iCs/>
          <w:lang w:val="es-ES" w:eastAsia="es-ES"/>
        </w:rPr>
        <w:t>que se califiquen los siguientes puntos:</w:t>
      </w:r>
    </w:p>
    <w:p w:rsidR="00344159" w:rsidRDefault="00344159" w:rsidP="000D7118">
      <w:pPr>
        <w:pStyle w:val="Style6"/>
        <w:numPr>
          <w:ilvl w:val="0"/>
          <w:numId w:val="6"/>
        </w:numPr>
        <w:tabs>
          <w:tab w:val="clear" w:pos="288"/>
          <w:tab w:val="num" w:pos="648"/>
        </w:tabs>
        <w:kinsoku w:val="0"/>
        <w:autoSpaceDE/>
        <w:autoSpaceDN/>
        <w:spacing w:before="216"/>
        <w:ind w:left="993" w:right="1172" w:firstLine="0"/>
        <w:rPr>
          <w:rStyle w:val="CharacterStyle5"/>
          <w:i/>
          <w:lang w:val="es-ES" w:eastAsia="es-ES"/>
        </w:rPr>
      </w:pPr>
      <w:r>
        <w:rPr>
          <w:rStyle w:val="CharacterStyle5"/>
          <w:i/>
          <w:spacing w:val="1"/>
          <w:lang w:val="es-ES" w:eastAsia="es-ES"/>
        </w:rPr>
        <w:t xml:space="preserve">Experiencia en la prestación del servicio público: Se acreditará hasta el </w:t>
      </w:r>
      <w:r>
        <w:rPr>
          <w:rStyle w:val="CharacterStyle5"/>
          <w:i/>
          <w:spacing w:val="-1"/>
          <w:lang w:val="es-ES" w:eastAsia="es-ES"/>
        </w:rPr>
        <w:t xml:space="preserve">cuarenta por ciento (40%) del total de puntos por evaluar en la siguiente forma: </w:t>
      </w:r>
      <w:r>
        <w:rPr>
          <w:rStyle w:val="CharacterStyle5"/>
          <w:i/>
          <w:lang w:val="es-ES" w:eastAsia="es-ES"/>
        </w:rPr>
        <w:t>cuatro puntos por cada año de poseer la licencia tipo C-I, para conducir taxi.</w:t>
      </w:r>
    </w:p>
    <w:p w:rsidR="00344159" w:rsidRDefault="00344159" w:rsidP="000D7118">
      <w:pPr>
        <w:pStyle w:val="Style6"/>
        <w:numPr>
          <w:ilvl w:val="0"/>
          <w:numId w:val="6"/>
        </w:numPr>
        <w:tabs>
          <w:tab w:val="clear" w:pos="288"/>
          <w:tab w:val="num" w:pos="648"/>
        </w:tabs>
        <w:kinsoku w:val="0"/>
        <w:autoSpaceDE/>
        <w:autoSpaceDN/>
        <w:ind w:left="993" w:right="1172" w:firstLine="0"/>
        <w:rPr>
          <w:rStyle w:val="CharacterStyle5"/>
          <w:i/>
          <w:lang w:val="es-ES" w:eastAsia="es-ES"/>
        </w:rPr>
      </w:pPr>
      <w:r>
        <w:rPr>
          <w:rStyle w:val="CharacterStyle5"/>
          <w:i/>
          <w:lang w:val="es-ES" w:eastAsia="es-ES"/>
        </w:rPr>
        <w:t xml:space="preserve">Habitualidad en la prestación del servicio público: Se acreditará hasta un </w:t>
      </w:r>
      <w:r>
        <w:rPr>
          <w:rStyle w:val="CharacterStyle5"/>
          <w:i/>
          <w:spacing w:val="4"/>
          <w:lang w:val="es-ES" w:eastAsia="es-ES"/>
        </w:rPr>
        <w:t xml:space="preserve">cuarenta por ciento (40%) del total de puntos por evaluar, de la siguiente </w:t>
      </w:r>
      <w:r>
        <w:rPr>
          <w:rStyle w:val="CharacterStyle5"/>
          <w:i/>
          <w:spacing w:val="6"/>
          <w:lang w:val="es-ES" w:eastAsia="es-ES"/>
        </w:rPr>
        <w:t xml:space="preserve">manera: cuatro puntos por cada año que aparezca registrado en la Caja </w:t>
      </w:r>
      <w:r>
        <w:rPr>
          <w:rStyle w:val="CharacterStyle5"/>
          <w:i/>
          <w:spacing w:val="1"/>
          <w:lang w:val="es-ES" w:eastAsia="es-ES"/>
        </w:rPr>
        <w:t xml:space="preserve">Costarricense de Seguro Social, en calidad de empleador o de empleado en el </w:t>
      </w:r>
      <w:r>
        <w:rPr>
          <w:rStyle w:val="CharacterStyle5"/>
          <w:i/>
          <w:spacing w:val="2"/>
          <w:lang w:val="es-ES" w:eastAsia="es-ES"/>
        </w:rPr>
        <w:t xml:space="preserve">servicio público en la modalidad de taxi, o de cotizante del seguro voluntario. </w:t>
      </w:r>
      <w:r>
        <w:rPr>
          <w:rStyle w:val="CharacterStyle5"/>
          <w:i/>
          <w:lang w:val="es-ES" w:eastAsia="es-ES"/>
        </w:rPr>
        <w:t>Para lo anterior, se tomarán en cuenta únicamente los últimos diez años.</w:t>
      </w:r>
    </w:p>
    <w:p w:rsidR="00344159" w:rsidRDefault="00344159" w:rsidP="000D7118">
      <w:pPr>
        <w:pStyle w:val="Style6"/>
        <w:numPr>
          <w:ilvl w:val="0"/>
          <w:numId w:val="6"/>
        </w:numPr>
        <w:tabs>
          <w:tab w:val="clear" w:pos="288"/>
          <w:tab w:val="num" w:pos="648"/>
        </w:tabs>
        <w:kinsoku w:val="0"/>
        <w:autoSpaceDE/>
        <w:autoSpaceDN/>
        <w:ind w:left="993" w:right="1172" w:firstLine="0"/>
        <w:rPr>
          <w:rStyle w:val="CharacterStyle5"/>
          <w:i/>
          <w:lang w:val="es-ES" w:eastAsia="es-ES"/>
        </w:rPr>
      </w:pPr>
      <w:r>
        <w:rPr>
          <w:rStyle w:val="CharacterStyle5"/>
          <w:i/>
          <w:lang w:val="es-ES" w:eastAsia="es-ES"/>
        </w:rPr>
        <w:t xml:space="preserve">Experiencia en la administración de una unidad de servicio público en la </w:t>
      </w:r>
      <w:r>
        <w:rPr>
          <w:rStyle w:val="CharacterStyle5"/>
          <w:i/>
          <w:spacing w:val="3"/>
          <w:lang w:val="es-ES" w:eastAsia="es-ES"/>
        </w:rPr>
        <w:t xml:space="preserve">modalidad de taxi: Se acreditarán hasta diez puntos del total de puntos por </w:t>
      </w:r>
      <w:r>
        <w:rPr>
          <w:rStyle w:val="CharacterStyle5"/>
          <w:i/>
          <w:spacing w:val="1"/>
          <w:lang w:val="es-ES" w:eastAsia="es-ES"/>
        </w:rPr>
        <w:t xml:space="preserve">evaluar, un punto por cada año, a quienes presenten una certificación en la que </w:t>
      </w:r>
      <w:r>
        <w:rPr>
          <w:rStyle w:val="CharacterStyle5"/>
          <w:i/>
          <w:spacing w:val="11"/>
          <w:lang w:val="es-ES" w:eastAsia="es-ES"/>
        </w:rPr>
        <w:t xml:space="preserve">se indique su inscripción como empresario, de taxis (concesionarios) </w:t>
      </w:r>
      <w:r>
        <w:rPr>
          <w:rStyle w:val="CharacterStyle5"/>
          <w:i/>
          <w:spacing w:val="5"/>
          <w:lang w:val="es-ES" w:eastAsia="es-ES"/>
        </w:rPr>
        <w:t xml:space="preserve">debidamente inscritos en las oficinas respectivas del Ministerio de Obras </w:t>
      </w:r>
      <w:r>
        <w:rPr>
          <w:rStyle w:val="CharacterStyle5"/>
          <w:i/>
          <w:lang w:val="es-ES" w:eastAsia="es-ES"/>
        </w:rPr>
        <w:t>Públicas y Transportes. Para lo anterior, se tomarán en cuenta únicamente los últimos diez años.</w:t>
      </w:r>
    </w:p>
    <w:p w:rsidR="00344159" w:rsidRDefault="00344159" w:rsidP="000D7118">
      <w:pPr>
        <w:pStyle w:val="Style6"/>
        <w:numPr>
          <w:ilvl w:val="0"/>
          <w:numId w:val="6"/>
        </w:numPr>
        <w:tabs>
          <w:tab w:val="clear" w:pos="288"/>
          <w:tab w:val="num" w:pos="648"/>
        </w:tabs>
        <w:kinsoku w:val="0"/>
        <w:autoSpaceDE/>
        <w:autoSpaceDN/>
        <w:ind w:left="993" w:right="1172" w:firstLine="0"/>
        <w:rPr>
          <w:rStyle w:val="CharacterStyle5"/>
          <w:i/>
          <w:lang w:val="es-ES" w:eastAsia="es-ES"/>
        </w:rPr>
      </w:pPr>
      <w:r>
        <w:rPr>
          <w:rStyle w:val="CharacterStyle5"/>
          <w:i/>
          <w:spacing w:val="-1"/>
          <w:lang w:val="es-ES" w:eastAsia="es-ES"/>
        </w:rPr>
        <w:t xml:space="preserve">Profesionalismo en la prestación del servicio: Se acreditarán diez puntos del </w:t>
      </w:r>
      <w:r>
        <w:rPr>
          <w:rStyle w:val="CharacterStyle5"/>
          <w:i/>
          <w:spacing w:val="-2"/>
          <w:lang w:val="es-ES" w:eastAsia="es-ES"/>
        </w:rPr>
        <w:t xml:space="preserve">total de puntos por evaluar, a quienes demuestren, mediante una certificación del </w:t>
      </w:r>
      <w:r>
        <w:rPr>
          <w:rStyle w:val="CharacterStyle5"/>
          <w:i/>
          <w:spacing w:val="1"/>
          <w:lang w:val="es-ES" w:eastAsia="es-ES"/>
        </w:rPr>
        <w:t xml:space="preserve">Consejo de Seguridad Vial y otra de la instancia que reciba denuncias de los </w:t>
      </w:r>
      <w:r>
        <w:rPr>
          <w:rStyle w:val="CharacterStyle5"/>
          <w:i/>
          <w:spacing w:val="2"/>
          <w:lang w:val="es-ES" w:eastAsia="es-ES"/>
        </w:rPr>
        <w:t xml:space="preserve">usuarios, que no han incurrido en faltas mientras prestaban el servicio público </w:t>
      </w:r>
      <w:r>
        <w:rPr>
          <w:rStyle w:val="CharacterStyle5"/>
          <w:i/>
          <w:spacing w:val="3"/>
          <w:lang w:val="es-ES" w:eastAsia="es-ES"/>
        </w:rPr>
        <w:t xml:space="preserve">de taxi. Para lo anterior, se tomarán en cuenta únicamente los últimos cinco </w:t>
      </w:r>
      <w:r>
        <w:rPr>
          <w:rStyle w:val="CharacterStyle5"/>
          <w:i/>
          <w:spacing w:val="-1"/>
          <w:lang w:val="es-ES" w:eastAsia="es-ES"/>
        </w:rPr>
        <w:t xml:space="preserve">años. Los incisos anteriores se aplicarán sin detrimento de los requisitos que la </w:t>
      </w:r>
      <w:r>
        <w:rPr>
          <w:rStyle w:val="CharacterStyle5"/>
          <w:i/>
          <w:spacing w:val="4"/>
          <w:lang w:val="es-ES" w:eastAsia="es-ES"/>
        </w:rPr>
        <w:t xml:space="preserve">presente ley u otras establezcan como obligatorios para la operación de un </w:t>
      </w:r>
      <w:r>
        <w:rPr>
          <w:rStyle w:val="CharacterStyle5"/>
          <w:i/>
          <w:lang w:val="es-ES" w:eastAsia="es-ES"/>
        </w:rPr>
        <w:t>servicio público en la modalidad de taxi".</w:t>
      </w:r>
    </w:p>
    <w:p w:rsidR="00344159" w:rsidRDefault="00344159" w:rsidP="000D7118">
      <w:pPr>
        <w:pStyle w:val="Style7"/>
        <w:kinsoku w:val="0"/>
        <w:autoSpaceDE/>
        <w:autoSpaceDN/>
        <w:adjustRightInd/>
        <w:spacing w:before="144" w:after="648"/>
        <w:ind w:left="709" w:right="889"/>
        <w:jc w:val="both"/>
        <w:rPr>
          <w:rStyle w:val="CharacterStyle4"/>
          <w:spacing w:val="3"/>
          <w:lang w:val="es-ES" w:eastAsia="es-ES"/>
        </w:rPr>
      </w:pPr>
      <w:r>
        <w:rPr>
          <w:rStyle w:val="CharacterStyle4"/>
          <w:spacing w:val="4"/>
          <w:lang w:val="es-ES" w:eastAsia="es-ES"/>
        </w:rPr>
        <w:t>Ahora bien, la anterior norma debe ser interpretada y aplicada en observancia con lo</w:t>
      </w:r>
      <w:r>
        <w:rPr>
          <w:rStyle w:val="CharacterStyle4"/>
          <w:spacing w:val="4"/>
          <w:lang w:val="es-ES" w:eastAsia="es-ES"/>
        </w:rPr>
        <w:br/>
      </w:r>
      <w:r>
        <w:rPr>
          <w:rStyle w:val="CharacterStyle4"/>
          <w:spacing w:val="3"/>
          <w:lang w:val="es-ES" w:eastAsia="es-ES"/>
        </w:rPr>
        <w:t>dispuesto por la Sala Constitucional por resoluciones 1999-09530, de las nueve horas</w:t>
      </w:r>
      <w:r>
        <w:rPr>
          <w:rStyle w:val="CharacterStyle4"/>
          <w:spacing w:val="3"/>
          <w:lang w:val="es-ES" w:eastAsia="es-ES"/>
        </w:rPr>
        <w:br/>
        <w:t>con quince minutos del tres de diciembre de mil novecientos noventa y nueve y 2001-</w:t>
      </w:r>
    </w:p>
    <w:p w:rsidR="000D7118" w:rsidRDefault="000D7118">
      <w:pPr>
        <w:pStyle w:val="Style7"/>
        <w:kinsoku w:val="0"/>
        <w:autoSpaceDE/>
        <w:autoSpaceDN/>
        <w:adjustRightInd/>
        <w:ind w:left="72"/>
        <w:rPr>
          <w:rStyle w:val="CharacterStyle4"/>
          <w:lang w:val="es-ES" w:eastAsia="es-ES"/>
        </w:rPr>
      </w:pPr>
    </w:p>
    <w:p w:rsidR="000D7118" w:rsidRDefault="000D7118">
      <w:pPr>
        <w:pStyle w:val="Style7"/>
        <w:kinsoku w:val="0"/>
        <w:autoSpaceDE/>
        <w:autoSpaceDN/>
        <w:adjustRightInd/>
        <w:ind w:left="72"/>
        <w:rPr>
          <w:rStyle w:val="CharacterStyle4"/>
          <w:lang w:val="es-ES" w:eastAsia="es-ES"/>
        </w:rPr>
      </w:pPr>
    </w:p>
    <w:p w:rsidR="000D7118" w:rsidRDefault="000D7118">
      <w:pPr>
        <w:pStyle w:val="Style7"/>
        <w:kinsoku w:val="0"/>
        <w:autoSpaceDE/>
        <w:autoSpaceDN/>
        <w:adjustRightInd/>
        <w:ind w:left="72"/>
        <w:rPr>
          <w:rStyle w:val="CharacterStyle4"/>
          <w:lang w:val="es-ES" w:eastAsia="es-ES"/>
        </w:rPr>
      </w:pPr>
    </w:p>
    <w:p w:rsidR="00344159" w:rsidRDefault="00344159" w:rsidP="00A51720">
      <w:pPr>
        <w:pStyle w:val="Style7"/>
        <w:tabs>
          <w:tab w:val="left" w:pos="8080"/>
        </w:tabs>
        <w:kinsoku w:val="0"/>
        <w:autoSpaceDE/>
        <w:autoSpaceDN/>
        <w:adjustRightInd/>
        <w:ind w:left="709" w:right="889"/>
        <w:jc w:val="both"/>
        <w:rPr>
          <w:rStyle w:val="CharacterStyle4"/>
          <w:lang w:val="es-ES" w:eastAsia="es-ES"/>
        </w:rPr>
      </w:pPr>
      <w:r>
        <w:rPr>
          <w:rStyle w:val="CharacterStyle4"/>
          <w:lang w:val="es-ES" w:eastAsia="es-ES"/>
        </w:rPr>
        <w:t>01054 de las dieciséis horas con cuarenta y cinco minutos del seis de febrero del dos mil uno, mediante las cuales se dispuso, en lo que interesa que:</w:t>
      </w:r>
    </w:p>
    <w:p w:rsidR="00344159" w:rsidRDefault="00344159" w:rsidP="00A51720">
      <w:pPr>
        <w:pStyle w:val="Style7"/>
        <w:kinsoku w:val="0"/>
        <w:autoSpaceDE/>
        <w:autoSpaceDN/>
        <w:adjustRightInd/>
        <w:spacing w:before="216"/>
        <w:ind w:left="993" w:right="1172"/>
        <w:jc w:val="both"/>
        <w:rPr>
          <w:rStyle w:val="CharacterStyle4"/>
          <w:lang w:val="es-ES" w:eastAsia="es-ES"/>
        </w:rPr>
      </w:pPr>
      <w:proofErr w:type="gramStart"/>
      <w:r>
        <w:rPr>
          <w:rStyle w:val="CharacterStyle4"/>
          <w:i/>
          <w:iCs/>
          <w:spacing w:val="5"/>
          <w:w w:val="105"/>
          <w:lang w:val="es-ES" w:eastAsia="es-ES"/>
        </w:rPr>
        <w:t>en</w:t>
      </w:r>
      <w:proofErr w:type="gramEnd"/>
      <w:r>
        <w:rPr>
          <w:rStyle w:val="CharacterStyle4"/>
          <w:i/>
          <w:iCs/>
          <w:spacing w:val="5"/>
          <w:w w:val="105"/>
          <w:lang w:val="es-ES" w:eastAsia="es-ES"/>
        </w:rPr>
        <w:t xml:space="preserve"> el caso concreto, la Sala encuentra que existe en el artículo 33 </w:t>
      </w:r>
      <w:r>
        <w:rPr>
          <w:rStyle w:val="CharacterStyle4"/>
          <w:i/>
          <w:iCs/>
          <w:spacing w:val="1"/>
          <w:w w:val="105"/>
          <w:lang w:val="es-ES" w:eastAsia="es-ES"/>
        </w:rPr>
        <w:t xml:space="preserve">consultado, una contradicción entre los fines del proyecto de ley y lo que la </w:t>
      </w:r>
      <w:r>
        <w:rPr>
          <w:rStyle w:val="CharacterStyle4"/>
          <w:i/>
          <w:iCs/>
          <w:spacing w:val="-5"/>
          <w:w w:val="105"/>
          <w:lang w:val="es-ES" w:eastAsia="es-ES"/>
        </w:rPr>
        <w:t xml:space="preserve">norma pretende resolver. En la exposición de motivos del proyecto de ley, se lee </w:t>
      </w:r>
      <w:r>
        <w:rPr>
          <w:rStyle w:val="CharacterStyle4"/>
          <w:i/>
          <w:iCs/>
          <w:spacing w:val="-4"/>
          <w:w w:val="105"/>
          <w:lang w:val="es-ES" w:eastAsia="es-ES"/>
        </w:rPr>
        <w:t xml:space="preserve">nítidamente que es su propósito fundamental, resolver el problema existente en el </w:t>
      </w:r>
      <w:r>
        <w:rPr>
          <w:rStyle w:val="CharacterStyle4"/>
          <w:i/>
          <w:iCs/>
          <w:spacing w:val="-5"/>
          <w:w w:val="105"/>
          <w:lang w:val="es-ES" w:eastAsia="es-ES"/>
        </w:rPr>
        <w:t xml:space="preserve">campo del servicio público de transporte remunerado de personas en vehículos </w:t>
      </w:r>
      <w:r>
        <w:rPr>
          <w:rStyle w:val="CharacterStyle4"/>
          <w:i/>
          <w:iCs/>
          <w:spacing w:val="-1"/>
          <w:w w:val="105"/>
          <w:lang w:val="es-ES" w:eastAsia="es-ES"/>
        </w:rPr>
        <w:t xml:space="preserve">modalidad taxi, para regularizar la situación de los concesionarios actuales, la </w:t>
      </w:r>
      <w:r>
        <w:rPr>
          <w:rStyle w:val="CharacterStyle4"/>
          <w:i/>
          <w:iCs/>
          <w:spacing w:val="3"/>
          <w:w w:val="105"/>
          <w:lang w:val="es-ES" w:eastAsia="es-ES"/>
        </w:rPr>
        <w:t xml:space="preserve">de los permisionarios y la de los llamados "taxistas piratas". Desde esta </w:t>
      </w:r>
      <w:r>
        <w:rPr>
          <w:rStyle w:val="CharacterStyle4"/>
          <w:i/>
          <w:iCs/>
          <w:w w:val="105"/>
          <w:lang w:val="es-ES" w:eastAsia="es-ES"/>
        </w:rPr>
        <w:t xml:space="preserve">perspectiva, </w:t>
      </w:r>
      <w:r>
        <w:rPr>
          <w:rStyle w:val="CharacterStyle4"/>
          <w:i/>
          <w:iCs/>
          <w:w w:val="105"/>
          <w:u w:val="single"/>
          <w:lang w:val="es-ES" w:eastAsia="es-ES"/>
        </w:rPr>
        <w:t xml:space="preserve">tiene sentido el que la norma al entrar en vigencia, contenga un </w:t>
      </w:r>
      <w:r>
        <w:rPr>
          <w:rStyle w:val="CharacterStyle4"/>
          <w:i/>
          <w:iCs/>
          <w:spacing w:val="-6"/>
          <w:w w:val="105"/>
          <w:u w:val="single"/>
          <w:lang w:val="es-ES" w:eastAsia="es-ES"/>
        </w:rPr>
        <w:t xml:space="preserve">método de evaluación que tome en cuenta la experiencia operacional, los años de  </w:t>
      </w:r>
      <w:r>
        <w:rPr>
          <w:rStyle w:val="CharacterStyle4"/>
          <w:i/>
          <w:iCs/>
          <w:w w:val="105"/>
          <w:u w:val="single"/>
          <w:lang w:val="es-ES" w:eastAsia="es-ES"/>
        </w:rPr>
        <w:t xml:space="preserve">servicio (continuidad en la prestación del servicio) y la condición anterior </w:t>
      </w:r>
      <w:r>
        <w:rPr>
          <w:rStyle w:val="CharacterStyle4"/>
          <w:i/>
          <w:iCs/>
          <w:spacing w:val="2"/>
          <w:w w:val="105"/>
          <w:u w:val="single"/>
          <w:lang w:val="es-ES" w:eastAsia="es-ES"/>
        </w:rPr>
        <w:t xml:space="preserve">(concesionario o permisionario), para concederle una prioridad a quien,  </w:t>
      </w:r>
      <w:r>
        <w:rPr>
          <w:rStyle w:val="CharacterStyle4"/>
          <w:i/>
          <w:iCs/>
          <w:spacing w:val="-3"/>
          <w:w w:val="105"/>
          <w:u w:val="single"/>
          <w:lang w:val="es-ES" w:eastAsia="es-ES"/>
        </w:rPr>
        <w:t xml:space="preserve">cumpliendo todos los requisitos del concurso, pueda demostrar que el ser taxista,  </w:t>
      </w:r>
      <w:r w:rsidRPr="00BF60E9">
        <w:rPr>
          <w:rStyle w:val="CharacterStyle4"/>
          <w:b/>
          <w:i/>
          <w:iCs/>
          <w:spacing w:val="3"/>
          <w:u w:val="single"/>
          <w:lang w:val="es-ES" w:eastAsia="es-ES"/>
        </w:rPr>
        <w:t>es su modo habitual de vida</w:t>
      </w:r>
      <w:r>
        <w:rPr>
          <w:rStyle w:val="CharacterStyle4"/>
          <w:i/>
          <w:iCs/>
          <w:spacing w:val="3"/>
          <w:u w:val="single"/>
          <w:lang w:val="es-ES" w:eastAsia="es-ES"/>
        </w:rPr>
        <w:t xml:space="preserve">, </w:t>
      </w:r>
      <w:r>
        <w:rPr>
          <w:rStyle w:val="CharacterStyle4"/>
          <w:i/>
          <w:iCs/>
          <w:spacing w:val="3"/>
          <w:w w:val="105"/>
          <w:u w:val="single"/>
          <w:lang w:val="es-ES" w:eastAsia="es-ES"/>
        </w:rPr>
        <w:t xml:space="preserve">lo que no resulta inconstitucional. Pero esta </w:t>
      </w:r>
      <w:r>
        <w:rPr>
          <w:rStyle w:val="CharacterStyle4"/>
          <w:i/>
          <w:iCs/>
          <w:spacing w:val="-3"/>
          <w:w w:val="105"/>
          <w:u w:val="single"/>
          <w:lang w:val="es-ES" w:eastAsia="es-ES"/>
        </w:rPr>
        <w:t xml:space="preserve">afirmación la hace la Sala, al considerar el contenido del artículo 33, como una </w:t>
      </w:r>
      <w:r>
        <w:rPr>
          <w:rStyle w:val="CharacterStyle4"/>
          <w:i/>
          <w:iCs/>
          <w:spacing w:val="2"/>
          <w:w w:val="105"/>
          <w:u w:val="single"/>
          <w:lang w:val="es-ES" w:eastAsia="es-ES"/>
        </w:rPr>
        <w:t xml:space="preserve">norma transitoria que resuelve el caso del primer concurso público que se </w:t>
      </w:r>
      <w:r>
        <w:rPr>
          <w:rStyle w:val="CharacterStyle4"/>
          <w:i/>
          <w:iCs/>
          <w:spacing w:val="-2"/>
          <w:w w:val="105"/>
          <w:u w:val="single"/>
          <w:lang w:val="es-ES" w:eastAsia="es-ES"/>
        </w:rPr>
        <w:t xml:space="preserve">realice a partir de la entrada en vigencia de la </w:t>
      </w:r>
      <w:proofErr w:type="spellStart"/>
      <w:r>
        <w:rPr>
          <w:rStyle w:val="CharacterStyle4"/>
          <w:i/>
          <w:iCs/>
          <w:spacing w:val="-2"/>
          <w:w w:val="105"/>
          <w:u w:val="single"/>
          <w:lang w:val="es-ES" w:eastAsia="es-ES"/>
        </w:rPr>
        <w:t>lev</w:t>
      </w:r>
      <w:proofErr w:type="spellEnd"/>
      <w:r>
        <w:rPr>
          <w:rStyle w:val="CharacterStyle4"/>
          <w:i/>
          <w:iCs/>
          <w:spacing w:val="-2"/>
          <w:w w:val="105"/>
          <w:u w:val="single"/>
          <w:lang w:val="es-ES" w:eastAsia="es-ES"/>
        </w:rPr>
        <w:t xml:space="preserve">. No ocurre lo mismo si se  considera que el texto del artículo 33, va a ser una norma permanente que defina </w:t>
      </w:r>
      <w:r>
        <w:rPr>
          <w:rStyle w:val="CharacterStyle4"/>
          <w:i/>
          <w:iCs/>
          <w:spacing w:val="-3"/>
          <w:w w:val="105"/>
          <w:u w:val="single"/>
          <w:lang w:val="es-ES" w:eastAsia="es-ES"/>
        </w:rPr>
        <w:t xml:space="preserve">la evaluación de las ofertas hacia el futuro y para todos los casos. Es decir, el </w:t>
      </w:r>
      <w:r>
        <w:rPr>
          <w:rStyle w:val="CharacterStyle4"/>
          <w:i/>
          <w:iCs/>
          <w:spacing w:val="-1"/>
          <w:w w:val="105"/>
          <w:u w:val="single"/>
          <w:lang w:val="es-ES" w:eastAsia="es-ES"/>
        </w:rPr>
        <w:t xml:space="preserve">provecto de ley tiene dos alcances: uno inmediato, que es la solución de hecho y </w:t>
      </w:r>
      <w:r>
        <w:rPr>
          <w:rStyle w:val="CharacterStyle4"/>
          <w:i/>
          <w:iCs/>
          <w:spacing w:val="-3"/>
          <w:w w:val="105"/>
          <w:u w:val="single"/>
          <w:lang w:val="es-ES" w:eastAsia="es-ES"/>
        </w:rPr>
        <w:t xml:space="preserve">de derecho que existe en la actualidad y un segundo, que es dejar vigente una </w:t>
      </w:r>
      <w:r>
        <w:rPr>
          <w:rStyle w:val="CharacterStyle4"/>
          <w:i/>
          <w:iCs/>
          <w:w w:val="105"/>
          <w:u w:val="single"/>
          <w:lang w:val="es-ES" w:eastAsia="es-ES"/>
        </w:rPr>
        <w:t xml:space="preserve">legislación que pueda sostenerse hacia el futuro, en todo lo que tenga que ver  </w:t>
      </w:r>
      <w:r>
        <w:rPr>
          <w:rStyle w:val="CharacterStyle4"/>
          <w:i/>
          <w:iCs/>
          <w:spacing w:val="-1"/>
          <w:w w:val="105"/>
          <w:u w:val="single"/>
          <w:lang w:val="es-ES" w:eastAsia="es-ES"/>
        </w:rPr>
        <w:t xml:space="preserve">con esta modalidad de transporte de personas. El artículo 33, tiene sentido para </w:t>
      </w:r>
      <w:r>
        <w:rPr>
          <w:rStyle w:val="CharacterStyle4"/>
          <w:i/>
          <w:iCs/>
          <w:w w:val="105"/>
          <w:u w:val="single"/>
          <w:lang w:val="es-ES" w:eastAsia="es-ES"/>
        </w:rPr>
        <w:t xml:space="preserve">el primer objetivo, pero no así para el segundo. En consecuencia, si el artículo </w:t>
      </w:r>
      <w:r>
        <w:rPr>
          <w:rStyle w:val="CharacterStyle4"/>
          <w:i/>
          <w:iCs/>
          <w:spacing w:val="-5"/>
          <w:w w:val="105"/>
          <w:u w:val="single"/>
          <w:lang w:val="es-ES" w:eastAsia="es-ES"/>
        </w:rPr>
        <w:t xml:space="preserve">33 se considera como una norma permanente, a juicio de este Tribunal, resulta  </w:t>
      </w:r>
      <w:r>
        <w:rPr>
          <w:rStyle w:val="CharacterStyle4"/>
          <w:i/>
          <w:iCs/>
          <w:spacing w:val="-6"/>
          <w:w w:val="105"/>
          <w:u w:val="single"/>
          <w:lang w:val="es-ES" w:eastAsia="es-ES"/>
        </w:rPr>
        <w:t xml:space="preserve">inconstitucional por contravenir el principio de igualdad y de libre concurrencia,  </w:t>
      </w:r>
      <w:r>
        <w:rPr>
          <w:rStyle w:val="CharacterStyle4"/>
          <w:i/>
          <w:iCs/>
          <w:spacing w:val="-2"/>
          <w:w w:val="105"/>
          <w:u w:val="single"/>
          <w:lang w:val="es-ES" w:eastAsia="es-ES"/>
        </w:rPr>
        <w:t xml:space="preserve">tornando permanentes condiciones cuya única justificación constitucional es </w:t>
      </w:r>
      <w:r>
        <w:rPr>
          <w:rStyle w:val="CharacterStyle4"/>
          <w:i/>
          <w:iCs/>
          <w:w w:val="105"/>
          <w:u w:val="single"/>
          <w:lang w:val="es-ES" w:eastAsia="es-ES"/>
        </w:rPr>
        <w:t>solventar situaciones temporales..."(El</w:t>
      </w:r>
      <w:r>
        <w:rPr>
          <w:rStyle w:val="CharacterStyle4"/>
          <w:lang w:val="es-ES" w:eastAsia="es-ES"/>
        </w:rPr>
        <w:t xml:space="preserve"> subrayado es nuestro, la negrita es del original).</w:t>
      </w:r>
    </w:p>
    <w:p w:rsidR="00344159" w:rsidRDefault="00344159" w:rsidP="00A51720">
      <w:pPr>
        <w:pStyle w:val="Style8"/>
        <w:kinsoku w:val="0"/>
        <w:autoSpaceDE/>
        <w:autoSpaceDN/>
        <w:spacing w:before="288"/>
        <w:ind w:left="567" w:right="889"/>
        <w:rPr>
          <w:rStyle w:val="CharacterStyle6"/>
          <w:iCs w:val="0"/>
          <w:u w:val="none"/>
          <w:lang w:val="es-ES" w:eastAsia="es-ES"/>
        </w:rPr>
      </w:pPr>
      <w:r>
        <w:rPr>
          <w:rStyle w:val="CharacterStyle6"/>
          <w:iCs w:val="0"/>
          <w:u w:val="none"/>
          <w:lang w:val="es-ES" w:eastAsia="es-ES"/>
        </w:rPr>
        <w:t xml:space="preserve">En razón de lo anterior y con el propósito de evitar posibles inconstitucionalidades al </w:t>
      </w:r>
      <w:r>
        <w:rPr>
          <w:rStyle w:val="CharacterStyle6"/>
          <w:iCs w:val="0"/>
          <w:spacing w:val="2"/>
          <w:u w:val="none"/>
          <w:lang w:val="es-ES" w:eastAsia="es-ES"/>
        </w:rPr>
        <w:t xml:space="preserve">momento de efectuar la calificación, la misma ha sido realizada acorde con el Derecho </w:t>
      </w:r>
      <w:r>
        <w:rPr>
          <w:rStyle w:val="CharacterStyle6"/>
          <w:iCs w:val="0"/>
          <w:spacing w:val="-2"/>
          <w:u w:val="none"/>
          <w:lang w:val="es-ES" w:eastAsia="es-ES"/>
        </w:rPr>
        <w:t xml:space="preserve">de la Constitución y por consiguiente la máxima calificación posible dentro del presente </w:t>
      </w:r>
      <w:r>
        <w:rPr>
          <w:rStyle w:val="CharacterStyle6"/>
          <w:iCs w:val="0"/>
          <w:spacing w:val="3"/>
          <w:u w:val="none"/>
          <w:lang w:val="es-ES" w:eastAsia="es-ES"/>
        </w:rPr>
        <w:t xml:space="preserve">concurso es de ochenta puntos, pues no resulta posible otorgar los puntos a los que </w:t>
      </w:r>
      <w:r>
        <w:rPr>
          <w:rStyle w:val="CharacterStyle6"/>
          <w:iCs w:val="0"/>
          <w:spacing w:val="11"/>
          <w:u w:val="none"/>
          <w:lang w:val="es-ES" w:eastAsia="es-ES"/>
        </w:rPr>
        <w:t xml:space="preserve">refieren los incisos c) y d) del Artículo 33 de la Ley 7969, limitándose esta </w:t>
      </w:r>
      <w:r>
        <w:rPr>
          <w:rStyle w:val="CharacterStyle6"/>
          <w:iCs w:val="0"/>
          <w:spacing w:val="1"/>
          <w:u w:val="none"/>
          <w:lang w:val="es-ES" w:eastAsia="es-ES"/>
        </w:rPr>
        <w:t xml:space="preserve">administración a valorar los </w:t>
      </w:r>
      <w:proofErr w:type="spellStart"/>
      <w:r>
        <w:rPr>
          <w:rStyle w:val="CharacterStyle6"/>
          <w:iCs w:val="0"/>
          <w:spacing w:val="1"/>
          <w:u w:val="none"/>
          <w:lang w:val="es-ES" w:eastAsia="es-ES"/>
        </w:rPr>
        <w:t>itemes</w:t>
      </w:r>
      <w:proofErr w:type="spellEnd"/>
      <w:r>
        <w:rPr>
          <w:rStyle w:val="CharacterStyle6"/>
          <w:iCs w:val="0"/>
          <w:spacing w:val="1"/>
          <w:u w:val="none"/>
          <w:lang w:val="es-ES" w:eastAsia="es-ES"/>
        </w:rPr>
        <w:t xml:space="preserve"> contenidos en los incisos a) y b) de la norma de </w:t>
      </w:r>
      <w:r>
        <w:rPr>
          <w:rStyle w:val="CharacterStyle6"/>
          <w:iCs w:val="0"/>
          <w:u w:val="none"/>
          <w:lang w:val="es-ES" w:eastAsia="es-ES"/>
        </w:rPr>
        <w:t>referencia.</w:t>
      </w:r>
    </w:p>
    <w:p w:rsidR="00344159" w:rsidRDefault="00344159" w:rsidP="00A51720">
      <w:pPr>
        <w:pStyle w:val="Style8"/>
        <w:kinsoku w:val="0"/>
        <w:autoSpaceDE/>
        <w:autoSpaceDN/>
        <w:ind w:left="567" w:right="889"/>
        <w:rPr>
          <w:rStyle w:val="CharacterStyle6"/>
          <w:i/>
          <w:spacing w:val="-3"/>
          <w:w w:val="105"/>
          <w:u w:val="none"/>
          <w:lang w:val="es-ES" w:eastAsia="es-ES"/>
        </w:rPr>
      </w:pPr>
      <w:r>
        <w:rPr>
          <w:rStyle w:val="CharacterStyle6"/>
          <w:iCs w:val="0"/>
          <w:spacing w:val="2"/>
          <w:u w:val="none"/>
          <w:lang w:val="es-ES" w:eastAsia="es-ES"/>
        </w:rPr>
        <w:t xml:space="preserve">En cuanto a la calificación por habitualidad en la prestación del servicio, la cual se </w:t>
      </w:r>
      <w:r>
        <w:rPr>
          <w:rStyle w:val="CharacterStyle6"/>
          <w:iCs w:val="0"/>
          <w:spacing w:val="-2"/>
          <w:u w:val="none"/>
          <w:lang w:val="es-ES" w:eastAsia="es-ES"/>
        </w:rPr>
        <w:t xml:space="preserve">demuestra según el inciso b) del Artículo 33 mediante documento expedido por la Caja </w:t>
      </w:r>
      <w:r>
        <w:rPr>
          <w:rStyle w:val="CharacterStyle6"/>
          <w:iCs w:val="0"/>
          <w:spacing w:val="1"/>
          <w:u w:val="none"/>
          <w:lang w:val="es-ES" w:eastAsia="es-ES"/>
        </w:rPr>
        <w:t xml:space="preserve">Costarricense del Seguro Social, debe hacerse la acotación que conforme a lo dispuesto </w:t>
      </w:r>
      <w:r>
        <w:rPr>
          <w:rStyle w:val="CharacterStyle6"/>
          <w:iCs w:val="0"/>
          <w:spacing w:val="-4"/>
          <w:u w:val="none"/>
          <w:lang w:val="es-ES" w:eastAsia="es-ES"/>
        </w:rPr>
        <w:t xml:space="preserve">en la norma </w:t>
      </w:r>
      <w:r>
        <w:rPr>
          <w:rStyle w:val="CharacterStyle6"/>
          <w:i/>
          <w:spacing w:val="-4"/>
          <w:w w:val="105"/>
          <w:u w:val="none"/>
          <w:lang w:val="es-ES" w:eastAsia="es-ES"/>
        </w:rPr>
        <w:t xml:space="preserve">"Se acreditará hasta un cuarenta por ciento (40%) del total de puntos por </w:t>
      </w:r>
      <w:r>
        <w:rPr>
          <w:rStyle w:val="CharacterStyle6"/>
          <w:i/>
          <w:spacing w:val="-3"/>
          <w:w w:val="105"/>
          <w:u w:val="none"/>
          <w:lang w:val="es-ES" w:eastAsia="es-ES"/>
        </w:rPr>
        <w:t xml:space="preserve">evaluar, de la siguiente manera: cuatro puntos por cada año que aparezca registrado en </w:t>
      </w:r>
      <w:r>
        <w:rPr>
          <w:rStyle w:val="CharacterStyle6"/>
          <w:i/>
          <w:spacing w:val="-4"/>
          <w:w w:val="105"/>
          <w:u w:val="none"/>
          <w:lang w:val="es-ES" w:eastAsia="es-ES"/>
        </w:rPr>
        <w:t xml:space="preserve">la Caja Costarricense de Seguro Social, en calidad de empleador o de empleado en el </w:t>
      </w:r>
      <w:r>
        <w:rPr>
          <w:rStyle w:val="CharacterStyle6"/>
          <w:i/>
          <w:spacing w:val="-3"/>
          <w:w w:val="105"/>
          <w:u w:val="none"/>
          <w:lang w:val="es-ES" w:eastAsia="es-ES"/>
        </w:rPr>
        <w:t>servicio público en la modalidad de taxi, o de cotizante del seguro voluntario".</w:t>
      </w:r>
    </w:p>
    <w:p w:rsidR="00344159" w:rsidRDefault="00344159" w:rsidP="00A51720">
      <w:pPr>
        <w:pStyle w:val="Style7"/>
        <w:kinsoku w:val="0"/>
        <w:autoSpaceDE/>
        <w:autoSpaceDN/>
        <w:adjustRightInd/>
        <w:spacing w:before="144" w:after="900"/>
        <w:ind w:left="567" w:right="889"/>
        <w:jc w:val="both"/>
        <w:rPr>
          <w:rStyle w:val="CharacterStyle4"/>
          <w:i/>
          <w:iCs/>
          <w:spacing w:val="-4"/>
          <w:w w:val="105"/>
          <w:lang w:val="es-ES" w:eastAsia="es-ES"/>
        </w:rPr>
      </w:pPr>
      <w:r>
        <w:rPr>
          <w:rStyle w:val="CharacterStyle4"/>
          <w:spacing w:val="3"/>
          <w:lang w:val="es-ES" w:eastAsia="es-ES"/>
        </w:rPr>
        <w:t xml:space="preserve">Para una correcta interpretación de dicho punto resulta necesario definir que es la habitualidad en la prestación del servicio. El Diccionario de la Real Academia de la </w:t>
      </w:r>
      <w:r>
        <w:rPr>
          <w:rStyle w:val="CharacterStyle4"/>
          <w:spacing w:val="1"/>
          <w:lang w:val="es-ES" w:eastAsia="es-ES"/>
        </w:rPr>
        <w:t xml:space="preserve">Lengua Española define habitualidad como la </w:t>
      </w:r>
      <w:r>
        <w:rPr>
          <w:rStyle w:val="CharacterStyle4"/>
          <w:i/>
          <w:iCs/>
          <w:spacing w:val="1"/>
          <w:w w:val="105"/>
          <w:lang w:val="es-ES" w:eastAsia="es-ES"/>
        </w:rPr>
        <w:t xml:space="preserve">"cualidad de habitual", </w:t>
      </w:r>
      <w:r>
        <w:rPr>
          <w:rStyle w:val="CharacterStyle4"/>
          <w:spacing w:val="1"/>
          <w:lang w:val="es-ES" w:eastAsia="es-ES"/>
        </w:rPr>
        <w:t xml:space="preserve">definiendo a su </w:t>
      </w:r>
      <w:r>
        <w:rPr>
          <w:rStyle w:val="CharacterStyle4"/>
          <w:spacing w:val="-1"/>
          <w:lang w:val="es-ES" w:eastAsia="es-ES"/>
        </w:rPr>
        <w:t xml:space="preserve">vez habitual como algo que </w:t>
      </w:r>
      <w:r>
        <w:rPr>
          <w:rStyle w:val="CharacterStyle4"/>
          <w:i/>
          <w:iCs/>
          <w:spacing w:val="-1"/>
          <w:w w:val="105"/>
          <w:lang w:val="es-ES" w:eastAsia="es-ES"/>
        </w:rPr>
        <w:t xml:space="preserve">"se hace, padece o posee con continuación o por hábito", </w:t>
      </w:r>
      <w:r>
        <w:rPr>
          <w:rStyle w:val="CharacterStyle4"/>
          <w:spacing w:val="-5"/>
          <w:lang w:val="es-ES" w:eastAsia="es-ES"/>
        </w:rPr>
        <w:t xml:space="preserve">siendo una de las acepciones aceptadas de hábito como el </w:t>
      </w:r>
      <w:r>
        <w:rPr>
          <w:rStyle w:val="CharacterStyle4"/>
          <w:i/>
          <w:iCs/>
          <w:spacing w:val="-5"/>
          <w:w w:val="105"/>
          <w:lang w:val="es-ES" w:eastAsia="es-ES"/>
        </w:rPr>
        <w:t xml:space="preserve">"Modo especial de proceder o </w:t>
      </w:r>
      <w:r>
        <w:rPr>
          <w:rStyle w:val="CharacterStyle4"/>
          <w:i/>
          <w:iCs/>
          <w:spacing w:val="-3"/>
          <w:w w:val="105"/>
          <w:lang w:val="es-ES" w:eastAsia="es-ES"/>
        </w:rPr>
        <w:t xml:space="preserve">conducirse adquirido por repetición de actos iguales o semejantes, u originado por </w:t>
      </w:r>
      <w:r>
        <w:rPr>
          <w:rStyle w:val="CharacterStyle4"/>
          <w:i/>
          <w:iCs/>
          <w:spacing w:val="-4"/>
          <w:w w:val="105"/>
          <w:lang w:val="es-ES" w:eastAsia="es-ES"/>
        </w:rPr>
        <w:t>tendencias instintivas".</w:t>
      </w:r>
    </w:p>
    <w:p w:rsidR="00DD0A9D" w:rsidRDefault="00DD0A9D" w:rsidP="00BF60E9">
      <w:pPr>
        <w:pStyle w:val="Style10"/>
        <w:kinsoku w:val="0"/>
        <w:autoSpaceDE/>
        <w:autoSpaceDN/>
        <w:spacing w:before="0" w:line="240" w:lineRule="auto"/>
        <w:ind w:left="567" w:right="889"/>
        <w:rPr>
          <w:rStyle w:val="CharacterStyle7"/>
          <w:spacing w:val="-2"/>
          <w:lang w:val="es-ES" w:eastAsia="es-ES"/>
        </w:rPr>
      </w:pPr>
    </w:p>
    <w:p w:rsidR="00DD0A9D" w:rsidRDefault="00DD0A9D" w:rsidP="00BF60E9">
      <w:pPr>
        <w:pStyle w:val="Style10"/>
        <w:kinsoku w:val="0"/>
        <w:autoSpaceDE/>
        <w:autoSpaceDN/>
        <w:spacing w:before="0" w:line="240" w:lineRule="auto"/>
        <w:ind w:left="567" w:right="889"/>
        <w:rPr>
          <w:rStyle w:val="CharacterStyle7"/>
          <w:spacing w:val="-2"/>
          <w:lang w:val="es-ES" w:eastAsia="es-ES"/>
        </w:rPr>
      </w:pPr>
    </w:p>
    <w:p w:rsidR="00344159" w:rsidRDefault="00344159" w:rsidP="00BF60E9">
      <w:pPr>
        <w:pStyle w:val="Style10"/>
        <w:kinsoku w:val="0"/>
        <w:autoSpaceDE/>
        <w:autoSpaceDN/>
        <w:spacing w:before="0" w:line="240" w:lineRule="auto"/>
        <w:ind w:left="567" w:right="889"/>
        <w:rPr>
          <w:rStyle w:val="CharacterStyle7"/>
          <w:lang w:val="es-ES" w:eastAsia="es-ES"/>
        </w:rPr>
      </w:pPr>
      <w:r>
        <w:rPr>
          <w:rStyle w:val="CharacterStyle7"/>
          <w:spacing w:val="-2"/>
          <w:lang w:val="es-ES" w:eastAsia="es-ES"/>
        </w:rPr>
        <w:lastRenderedPageBreak/>
        <w:t xml:space="preserve">Lo contrario a ello sería lo ocasional que se define como aquello que sobreviene por una </w:t>
      </w:r>
      <w:r>
        <w:rPr>
          <w:rStyle w:val="CharacterStyle7"/>
          <w:spacing w:val="2"/>
          <w:lang w:val="es-ES" w:eastAsia="es-ES"/>
        </w:rPr>
        <w:t xml:space="preserve">ocasión u accidentalmente. Hecha la anterior conceptualización queda claro de una </w:t>
      </w:r>
      <w:r>
        <w:rPr>
          <w:rStyle w:val="CharacterStyle7"/>
          <w:spacing w:val="-1"/>
          <w:lang w:val="es-ES" w:eastAsia="es-ES"/>
        </w:rPr>
        <w:t xml:space="preserve">correcta interpretación de la norma y en concordancia con el principio de solidaridad que </w:t>
      </w:r>
      <w:r>
        <w:rPr>
          <w:rStyle w:val="CharacterStyle7"/>
          <w:spacing w:val="5"/>
          <w:lang w:val="es-ES" w:eastAsia="es-ES"/>
        </w:rPr>
        <w:t xml:space="preserve">rige desde nuestra Carta Magna a la Seguridad Social, que la habitualidad en la </w:t>
      </w:r>
      <w:r>
        <w:rPr>
          <w:rStyle w:val="CharacterStyle7"/>
          <w:spacing w:val="-1"/>
          <w:lang w:val="es-ES" w:eastAsia="es-ES"/>
        </w:rPr>
        <w:t xml:space="preserve">prestación del servicio público, se acredita por </w:t>
      </w:r>
      <w:r>
        <w:rPr>
          <w:rStyle w:val="CharacterStyle7"/>
          <w:rFonts w:ascii="Garamond" w:hAnsi="Garamond" w:cs="Garamond"/>
          <w:spacing w:val="-1"/>
          <w:sz w:val="22"/>
          <w:szCs w:val="22"/>
          <w:lang w:val="es-ES" w:eastAsia="es-ES"/>
        </w:rPr>
        <w:t xml:space="preserve">cada año </w:t>
      </w:r>
      <w:r>
        <w:rPr>
          <w:rStyle w:val="CharacterStyle7"/>
          <w:spacing w:val="-1"/>
          <w:lang w:val="es-ES" w:eastAsia="es-ES"/>
        </w:rPr>
        <w:t xml:space="preserve">que aparezca registrado ante la </w:t>
      </w:r>
      <w:r>
        <w:rPr>
          <w:rStyle w:val="CharacterStyle7"/>
          <w:lang w:val="es-ES" w:eastAsia="es-ES"/>
        </w:rPr>
        <w:t xml:space="preserve">CCSS como empleador, empleado del servicio público modalidad taxi o cotizante del </w:t>
      </w:r>
      <w:r>
        <w:rPr>
          <w:rStyle w:val="CharacterStyle7"/>
          <w:spacing w:val="2"/>
          <w:lang w:val="es-ES" w:eastAsia="es-ES"/>
        </w:rPr>
        <w:t xml:space="preserve">seguro voluntario, </w:t>
      </w:r>
      <w:r>
        <w:rPr>
          <w:rStyle w:val="CharacterStyle7"/>
          <w:rFonts w:ascii="Garamond" w:hAnsi="Garamond" w:cs="Garamond"/>
          <w:spacing w:val="2"/>
          <w:sz w:val="22"/>
          <w:szCs w:val="22"/>
          <w:lang w:val="es-ES" w:eastAsia="es-ES"/>
        </w:rPr>
        <w:t xml:space="preserve">razón por la cual para otorgar el puntaje se deben contabilizar </w:t>
      </w:r>
      <w:r>
        <w:rPr>
          <w:rStyle w:val="CharacterStyle7"/>
          <w:rFonts w:ascii="Garamond" w:hAnsi="Garamond" w:cs="Garamond"/>
          <w:spacing w:val="1"/>
          <w:sz w:val="22"/>
          <w:szCs w:val="22"/>
          <w:lang w:val="es-ES" w:eastAsia="es-ES"/>
        </w:rPr>
        <w:t xml:space="preserve">años completos, </w:t>
      </w:r>
      <w:r>
        <w:rPr>
          <w:rStyle w:val="CharacterStyle7"/>
          <w:spacing w:val="1"/>
          <w:lang w:val="es-ES" w:eastAsia="es-ES"/>
        </w:rPr>
        <w:t xml:space="preserve">esto es por períodos de doce meses, no siendo válido fraccionar el puntaje, no sólo por cuanto iría en fraude a lo dispuesto en la ley, sino además de que ello sería insuficiente para demostrar la habitualidad pues estaríamos en un caso de </w:t>
      </w:r>
      <w:proofErr w:type="spellStart"/>
      <w:r>
        <w:rPr>
          <w:rStyle w:val="CharacterStyle7"/>
          <w:spacing w:val="2"/>
          <w:lang w:val="es-ES" w:eastAsia="es-ES"/>
        </w:rPr>
        <w:t>ocasionalidad</w:t>
      </w:r>
      <w:proofErr w:type="spellEnd"/>
      <w:r>
        <w:rPr>
          <w:rStyle w:val="CharacterStyle7"/>
          <w:spacing w:val="2"/>
          <w:lang w:val="es-ES" w:eastAsia="es-ES"/>
        </w:rPr>
        <w:t xml:space="preserve">, además de que no existe norma jurídica que faculte a este Consejo a </w:t>
      </w:r>
      <w:r>
        <w:rPr>
          <w:rStyle w:val="CharacterStyle7"/>
          <w:spacing w:val="4"/>
          <w:lang w:val="es-ES" w:eastAsia="es-ES"/>
        </w:rPr>
        <w:t xml:space="preserve">calificar fracciones en la calificación por lo cual en estricto apego al principio de </w:t>
      </w:r>
      <w:r>
        <w:rPr>
          <w:rStyle w:val="CharacterStyle7"/>
          <w:spacing w:val="-2"/>
          <w:lang w:val="es-ES" w:eastAsia="es-ES"/>
        </w:rPr>
        <w:t xml:space="preserve">legalidad se tiene corno ajustada a derecho la calificación realizada en este rubro. Así las </w:t>
      </w:r>
      <w:r>
        <w:rPr>
          <w:rStyle w:val="CharacterStyle7"/>
          <w:spacing w:val="6"/>
          <w:lang w:val="es-ES" w:eastAsia="es-ES"/>
        </w:rPr>
        <w:t xml:space="preserve">cosas deben rechazarse también por el fondo los argumentos esgrimidos por el </w:t>
      </w:r>
      <w:r>
        <w:rPr>
          <w:rStyle w:val="CharacterStyle7"/>
          <w:lang w:val="es-ES" w:eastAsia="es-ES"/>
        </w:rPr>
        <w:t>recurrente.</w:t>
      </w:r>
    </w:p>
    <w:p w:rsidR="00344159" w:rsidRDefault="00344159" w:rsidP="00BF60E9">
      <w:pPr>
        <w:pStyle w:val="Style10"/>
        <w:kinsoku w:val="0"/>
        <w:autoSpaceDE/>
        <w:autoSpaceDN/>
        <w:spacing w:before="288" w:line="240" w:lineRule="auto"/>
        <w:ind w:left="567" w:right="889"/>
        <w:rPr>
          <w:rStyle w:val="CharacterStyle7"/>
          <w:lang w:val="es-ES" w:eastAsia="es-ES"/>
        </w:rPr>
      </w:pPr>
      <w:r w:rsidRPr="00BF60E9">
        <w:rPr>
          <w:rStyle w:val="CharacterStyle7"/>
          <w:rFonts w:ascii="Garamond" w:hAnsi="Garamond" w:cs="Garamond"/>
          <w:b/>
          <w:spacing w:val="2"/>
          <w:sz w:val="22"/>
          <w:szCs w:val="22"/>
          <w:lang w:val="es-ES" w:eastAsia="es-ES"/>
        </w:rPr>
        <w:t>CUARTO</w:t>
      </w:r>
      <w:r>
        <w:rPr>
          <w:rStyle w:val="CharacterStyle7"/>
          <w:rFonts w:ascii="Garamond" w:hAnsi="Garamond" w:cs="Garamond"/>
          <w:spacing w:val="2"/>
          <w:sz w:val="22"/>
          <w:szCs w:val="22"/>
          <w:lang w:val="es-ES" w:eastAsia="es-ES"/>
        </w:rPr>
        <w:t xml:space="preserve">: </w:t>
      </w:r>
      <w:r>
        <w:rPr>
          <w:rStyle w:val="CharacterStyle7"/>
          <w:spacing w:val="2"/>
          <w:u w:val="single"/>
          <w:lang w:val="es-ES" w:eastAsia="es-ES"/>
        </w:rPr>
        <w:t>Sobre nulidad planteada:</w:t>
      </w:r>
      <w:r>
        <w:rPr>
          <w:rStyle w:val="CharacterStyle7"/>
          <w:spacing w:val="2"/>
          <w:lang w:val="es-ES" w:eastAsia="es-ES"/>
        </w:rPr>
        <w:t xml:space="preserve"> En virtud de los artículos 128 y 158 en relación </w:t>
      </w:r>
      <w:r>
        <w:rPr>
          <w:rStyle w:val="CharacterStyle7"/>
          <w:spacing w:val="4"/>
          <w:lang w:val="es-ES" w:eastAsia="es-ES"/>
        </w:rPr>
        <w:t xml:space="preserve">con los numerales 165 y 168 de la Ley General de la Administración Pública, es </w:t>
      </w:r>
      <w:r>
        <w:rPr>
          <w:rStyle w:val="CharacterStyle7"/>
          <w:lang w:val="es-ES" w:eastAsia="es-ES"/>
        </w:rPr>
        <w:t xml:space="preserve">imperativo para la Administración Pública velar porque sus actos administrativos sean </w:t>
      </w:r>
      <w:r>
        <w:rPr>
          <w:rStyle w:val="CharacterStyle7"/>
          <w:spacing w:val="-2"/>
          <w:lang w:val="es-ES" w:eastAsia="es-ES"/>
        </w:rPr>
        <w:t xml:space="preserve">válidos y ajustados con el ordenamiento jurídico vigente. De esta manera, y a fin de no </w:t>
      </w:r>
      <w:r>
        <w:rPr>
          <w:rStyle w:val="CharacterStyle7"/>
          <w:spacing w:val="2"/>
          <w:lang w:val="es-ES" w:eastAsia="es-ES"/>
        </w:rPr>
        <w:t xml:space="preserve">desvirtuar la desconcentración en grado máximo que opera a favor del Consejo de </w:t>
      </w:r>
      <w:r>
        <w:rPr>
          <w:rStyle w:val="CharacterStyle7"/>
          <w:spacing w:val="-1"/>
          <w:lang w:val="es-ES" w:eastAsia="es-ES"/>
        </w:rPr>
        <w:t xml:space="preserve">Transporte Público, corresponde en este caso conocer y resolver acerca de la acción de </w:t>
      </w:r>
      <w:r>
        <w:rPr>
          <w:rStyle w:val="CharacterStyle7"/>
          <w:lang w:val="es-ES" w:eastAsia="es-ES"/>
        </w:rPr>
        <w:t xml:space="preserve">nulidad absoluta interpuesta por el </w:t>
      </w:r>
      <w:proofErr w:type="spellStart"/>
      <w:r>
        <w:rPr>
          <w:rStyle w:val="CharacterStyle7"/>
          <w:lang w:val="es-ES" w:eastAsia="es-ES"/>
        </w:rPr>
        <w:t>gestionante</w:t>
      </w:r>
      <w:proofErr w:type="spellEnd"/>
      <w:r>
        <w:rPr>
          <w:rStyle w:val="CharacterStyle7"/>
          <w:lang w:val="es-ES" w:eastAsia="es-ES"/>
        </w:rPr>
        <w:t>.</w:t>
      </w:r>
    </w:p>
    <w:p w:rsidR="00344159" w:rsidRDefault="00344159" w:rsidP="00BF60E9">
      <w:pPr>
        <w:pStyle w:val="Style10"/>
        <w:kinsoku w:val="0"/>
        <w:autoSpaceDE/>
        <w:autoSpaceDN/>
        <w:spacing w:before="288" w:line="240" w:lineRule="auto"/>
        <w:ind w:left="567" w:right="889"/>
        <w:rPr>
          <w:rStyle w:val="CharacterStyle7"/>
          <w:lang w:val="es-ES" w:eastAsia="es-ES"/>
        </w:rPr>
      </w:pPr>
      <w:r>
        <w:rPr>
          <w:rStyle w:val="CharacterStyle7"/>
          <w:spacing w:val="3"/>
          <w:lang w:val="es-ES" w:eastAsia="es-ES"/>
        </w:rPr>
        <w:t xml:space="preserve">Si bien el </w:t>
      </w:r>
      <w:proofErr w:type="spellStart"/>
      <w:r>
        <w:rPr>
          <w:rStyle w:val="CharacterStyle7"/>
          <w:spacing w:val="3"/>
          <w:lang w:val="es-ES" w:eastAsia="es-ES"/>
        </w:rPr>
        <w:t>gestionante</w:t>
      </w:r>
      <w:proofErr w:type="spellEnd"/>
      <w:r>
        <w:rPr>
          <w:rStyle w:val="CharacterStyle7"/>
          <w:spacing w:val="3"/>
          <w:lang w:val="es-ES" w:eastAsia="es-ES"/>
        </w:rPr>
        <w:t xml:space="preserve"> no señala en forma expresa cual o </w:t>
      </w:r>
      <w:proofErr w:type="spellStart"/>
      <w:r>
        <w:rPr>
          <w:rStyle w:val="CharacterStyle7"/>
          <w:spacing w:val="3"/>
          <w:lang w:val="es-ES" w:eastAsia="es-ES"/>
        </w:rPr>
        <w:t>cuales</w:t>
      </w:r>
      <w:proofErr w:type="spellEnd"/>
      <w:r>
        <w:rPr>
          <w:rStyle w:val="CharacterStyle7"/>
          <w:spacing w:val="3"/>
          <w:lang w:val="es-ES" w:eastAsia="es-ES"/>
        </w:rPr>
        <w:t xml:space="preserve"> son los vicios que </w:t>
      </w:r>
      <w:r>
        <w:rPr>
          <w:rStyle w:val="CharacterStyle7"/>
          <w:spacing w:val="1"/>
          <w:lang w:val="es-ES" w:eastAsia="es-ES"/>
        </w:rPr>
        <w:t xml:space="preserve">identifica en las actuaciones del Consejo de Transporte Público, hace mención a los </w:t>
      </w:r>
      <w:r>
        <w:rPr>
          <w:rStyle w:val="CharacterStyle7"/>
          <w:spacing w:val="13"/>
          <w:lang w:val="es-ES" w:eastAsia="es-ES"/>
        </w:rPr>
        <w:t xml:space="preserve">numerales 16, 128, 129, 130, 131, 132, 133 y 217 de la Ley General de la </w:t>
      </w:r>
      <w:r>
        <w:rPr>
          <w:rStyle w:val="CharacterStyle7"/>
          <w:spacing w:val="5"/>
          <w:lang w:val="es-ES" w:eastAsia="es-ES"/>
        </w:rPr>
        <w:t xml:space="preserve">Administración Pública. En cuanto al régimen de nulidades dispuesto en nuestro </w:t>
      </w:r>
      <w:r>
        <w:rPr>
          <w:rStyle w:val="CharacterStyle7"/>
          <w:spacing w:val="4"/>
          <w:lang w:val="es-ES" w:eastAsia="es-ES"/>
        </w:rPr>
        <w:t xml:space="preserve">ordenamiento jurídico a partir de la Ley General de la Administración Pública, se </w:t>
      </w:r>
      <w:r>
        <w:rPr>
          <w:rStyle w:val="CharacterStyle7"/>
          <w:spacing w:val="5"/>
          <w:lang w:val="es-ES" w:eastAsia="es-ES"/>
        </w:rPr>
        <w:t xml:space="preserve">establece en el Artículo 154 de dicha ley que la invalidez de un acto o actuación </w:t>
      </w:r>
      <w:r>
        <w:rPr>
          <w:rStyle w:val="CharacterStyle7"/>
          <w:spacing w:val="4"/>
          <w:lang w:val="es-ES" w:eastAsia="es-ES"/>
        </w:rPr>
        <w:t xml:space="preserve">administrativa podrá manifestarse como nulidad absoluta o relativa, según sea la </w:t>
      </w:r>
      <w:r>
        <w:rPr>
          <w:rStyle w:val="CharacterStyle7"/>
          <w:spacing w:val="1"/>
          <w:lang w:val="es-ES" w:eastAsia="es-ES"/>
        </w:rPr>
        <w:t xml:space="preserve">gravedad de la violación cometida; </w:t>
      </w:r>
      <w:r w:rsidRPr="00BF60E9">
        <w:rPr>
          <w:rStyle w:val="CharacterStyle7"/>
          <w:b/>
          <w:spacing w:val="1"/>
          <w:lang w:val="es-ES" w:eastAsia="es-ES"/>
        </w:rPr>
        <w:t xml:space="preserve">y </w:t>
      </w:r>
      <w:r w:rsidRPr="00BF60E9">
        <w:rPr>
          <w:rStyle w:val="CharacterStyle7"/>
          <w:rFonts w:ascii="Garamond" w:hAnsi="Garamond" w:cs="Garamond"/>
          <w:b/>
          <w:spacing w:val="1"/>
          <w:sz w:val="22"/>
          <w:szCs w:val="22"/>
          <w:lang w:val="es-ES" w:eastAsia="es-ES"/>
        </w:rPr>
        <w:t>en caso de duda sobre la existencia</w:t>
      </w:r>
      <w:r>
        <w:rPr>
          <w:rStyle w:val="CharacterStyle7"/>
          <w:rFonts w:ascii="Garamond" w:hAnsi="Garamond" w:cs="Garamond"/>
          <w:spacing w:val="1"/>
          <w:sz w:val="22"/>
          <w:szCs w:val="22"/>
          <w:lang w:val="es-ES" w:eastAsia="es-ES"/>
        </w:rPr>
        <w:t xml:space="preserve"> </w:t>
      </w:r>
      <w:r>
        <w:rPr>
          <w:rStyle w:val="CharacterStyle7"/>
          <w:spacing w:val="1"/>
          <w:lang w:val="es-ES" w:eastAsia="es-ES"/>
        </w:rPr>
        <w:t xml:space="preserve">o calificación e importancia del vicio deberá estarse a la consecuencia más favorable a la conservación </w:t>
      </w:r>
      <w:r>
        <w:rPr>
          <w:rStyle w:val="CharacterStyle7"/>
          <w:lang w:val="es-ES" w:eastAsia="es-ES"/>
        </w:rPr>
        <w:t>del acto, de conformidad con el numeral 168 de la ley de rito.</w:t>
      </w:r>
    </w:p>
    <w:p w:rsidR="00344159" w:rsidRDefault="00344159" w:rsidP="00BF60E9">
      <w:pPr>
        <w:pStyle w:val="Style10"/>
        <w:kinsoku w:val="0"/>
        <w:autoSpaceDE/>
        <w:autoSpaceDN/>
        <w:spacing w:line="240" w:lineRule="auto"/>
        <w:ind w:left="567" w:right="889"/>
        <w:rPr>
          <w:rStyle w:val="CharacterStyle7"/>
          <w:lang w:val="es-ES" w:eastAsia="es-ES"/>
        </w:rPr>
      </w:pPr>
      <w:r>
        <w:rPr>
          <w:rStyle w:val="CharacterStyle7"/>
          <w:spacing w:val="1"/>
          <w:lang w:val="es-ES" w:eastAsia="es-ES"/>
        </w:rPr>
        <w:t xml:space="preserve">En tal sentido, y de acuerdo con lo resuelto por la Procuraduría General de la República, </w:t>
      </w:r>
      <w:r>
        <w:rPr>
          <w:rStyle w:val="CharacterStyle7"/>
          <w:spacing w:val="4"/>
          <w:lang w:val="es-ES" w:eastAsia="es-ES"/>
        </w:rPr>
        <w:t xml:space="preserve">en su dictamen C-157-2003, del 03 de junio del 2003, el denominado </w:t>
      </w:r>
      <w:r>
        <w:rPr>
          <w:rStyle w:val="CharacterStyle7"/>
          <w:i/>
          <w:iCs/>
          <w:spacing w:val="4"/>
          <w:w w:val="105"/>
          <w:sz w:val="19"/>
          <w:szCs w:val="19"/>
          <w:lang w:val="es-ES" w:eastAsia="es-ES"/>
        </w:rPr>
        <w:t xml:space="preserve">"recurso de </w:t>
      </w:r>
      <w:r>
        <w:rPr>
          <w:rStyle w:val="CharacterStyle7"/>
          <w:i/>
          <w:iCs/>
          <w:spacing w:val="1"/>
          <w:w w:val="105"/>
          <w:sz w:val="19"/>
          <w:szCs w:val="19"/>
          <w:lang w:val="es-ES" w:eastAsia="es-ES"/>
        </w:rPr>
        <w:t xml:space="preserve">nulidad" </w:t>
      </w:r>
      <w:r>
        <w:rPr>
          <w:rStyle w:val="CharacterStyle7"/>
          <w:spacing w:val="1"/>
          <w:lang w:val="es-ES" w:eastAsia="es-ES"/>
        </w:rPr>
        <w:t xml:space="preserve">no existe como tal en nuestro ordenamiento jurídico por cuanto no se le regula en tal forma, sino que la acción o recurso de nulidad que se interponga contra un acto refiere a la declaratoria de invalidez que el recurrente pretende respecto a dicho acto a través de la interposición de los recursos que la ley faculta contra el mismo, sean los </w:t>
      </w:r>
      <w:r>
        <w:rPr>
          <w:rStyle w:val="CharacterStyle7"/>
          <w:lang w:val="es-ES" w:eastAsia="es-ES"/>
        </w:rPr>
        <w:t>ordinarios de revocatoria y apelación.</w:t>
      </w:r>
    </w:p>
    <w:p w:rsidR="00344159" w:rsidRDefault="00344159" w:rsidP="00BF60E9">
      <w:pPr>
        <w:pStyle w:val="Style10"/>
        <w:kinsoku w:val="0"/>
        <w:autoSpaceDE/>
        <w:autoSpaceDN/>
        <w:spacing w:line="240" w:lineRule="auto"/>
        <w:ind w:left="567" w:right="889"/>
        <w:rPr>
          <w:rStyle w:val="CharacterStyle7"/>
          <w:lang w:val="es-ES" w:eastAsia="es-ES"/>
        </w:rPr>
      </w:pPr>
      <w:r>
        <w:rPr>
          <w:rStyle w:val="CharacterStyle7"/>
          <w:spacing w:val="2"/>
          <w:lang w:val="es-ES" w:eastAsia="es-ES"/>
        </w:rPr>
        <w:t xml:space="preserve">Así, señala la Procuraduría General de la República que la nulidad es la acción que </w:t>
      </w:r>
      <w:r>
        <w:rPr>
          <w:rStyle w:val="CharacterStyle7"/>
          <w:spacing w:val="3"/>
          <w:lang w:val="es-ES" w:eastAsia="es-ES"/>
        </w:rPr>
        <w:t xml:space="preserve">pretenden los recurrentes que se declare, a través de los recursos previstos, cuando el </w:t>
      </w:r>
      <w:r>
        <w:rPr>
          <w:rStyle w:val="CharacterStyle7"/>
          <w:lang w:val="es-ES" w:eastAsia="es-ES"/>
        </w:rPr>
        <w:t xml:space="preserve">acto administrativo impugnado no se ajusta a los dispuesto en el ordenamiento jurídico, </w:t>
      </w:r>
      <w:r>
        <w:rPr>
          <w:rStyle w:val="CharacterStyle7"/>
          <w:spacing w:val="12"/>
          <w:lang w:val="es-ES" w:eastAsia="es-ES"/>
        </w:rPr>
        <w:t xml:space="preserve">según doctrina de los artículos 158 inciso 2) y 165 de la Ley General de la </w:t>
      </w:r>
      <w:r>
        <w:rPr>
          <w:rStyle w:val="CharacterStyle7"/>
          <w:lang w:val="es-ES" w:eastAsia="es-ES"/>
        </w:rPr>
        <w:t>Administración Pública.</w:t>
      </w:r>
    </w:p>
    <w:p w:rsidR="00344159" w:rsidRDefault="00344159" w:rsidP="00BF60E9">
      <w:pPr>
        <w:pStyle w:val="Style7"/>
        <w:kinsoku w:val="0"/>
        <w:autoSpaceDE/>
        <w:autoSpaceDN/>
        <w:adjustRightInd/>
        <w:spacing w:before="180" w:after="828"/>
        <w:ind w:left="567" w:right="889"/>
        <w:jc w:val="both"/>
        <w:rPr>
          <w:rStyle w:val="CharacterStyle4"/>
          <w:lang w:val="es-ES" w:eastAsia="es-ES"/>
        </w:rPr>
      </w:pPr>
      <w:r>
        <w:rPr>
          <w:rStyle w:val="CharacterStyle4"/>
          <w:spacing w:val="1"/>
          <w:lang w:val="es-ES" w:eastAsia="es-ES"/>
        </w:rPr>
        <w:t xml:space="preserve">En cuanto al Artículo de 129 de la Ley General de la Administración Pública establece que el acto será nulo si es dictado por un sujeto no competente. En el presente caso se </w:t>
      </w:r>
      <w:r>
        <w:rPr>
          <w:rStyle w:val="CharacterStyle4"/>
          <w:lang w:val="es-ES" w:eastAsia="es-ES"/>
        </w:rPr>
        <w:t xml:space="preserve">tiene que la Junta Directiva fue el órgano que acordó publicar la lista preliminar por lo </w:t>
      </w:r>
      <w:r>
        <w:rPr>
          <w:rStyle w:val="CharacterStyle4"/>
          <w:spacing w:val="3"/>
          <w:lang w:val="es-ES" w:eastAsia="es-ES"/>
        </w:rPr>
        <w:t xml:space="preserve">cual no se configura dicho vicio. En cuanto al 130 de la ley de rito no se aprecian </w:t>
      </w:r>
      <w:r>
        <w:rPr>
          <w:rStyle w:val="CharacterStyle4"/>
          <w:spacing w:val="-4"/>
          <w:lang w:val="es-ES" w:eastAsia="es-ES"/>
        </w:rPr>
        <w:t xml:space="preserve">elementos que permitan concluir que ha habido error, dolo, violencia o algún vicio en la </w:t>
      </w:r>
      <w:r>
        <w:rPr>
          <w:rStyle w:val="CharacterStyle4"/>
          <w:lang w:val="es-ES" w:eastAsia="es-ES"/>
        </w:rPr>
        <w:t>manifestación de la voluntad por parte de ese órgano colegiado.</w:t>
      </w:r>
    </w:p>
    <w:p w:rsidR="00BF60E9" w:rsidRDefault="00BF60E9">
      <w:pPr>
        <w:pStyle w:val="Style5"/>
        <w:kinsoku w:val="0"/>
        <w:autoSpaceDE/>
        <w:autoSpaceDN/>
        <w:spacing w:before="0"/>
        <w:ind w:left="936"/>
        <w:rPr>
          <w:rStyle w:val="CharacterStyle7"/>
          <w:spacing w:val="1"/>
          <w:lang w:val="es-ES" w:eastAsia="es-ES"/>
        </w:rPr>
      </w:pPr>
    </w:p>
    <w:p w:rsidR="00DD0A9D" w:rsidRDefault="00DD0A9D">
      <w:pPr>
        <w:pStyle w:val="Style5"/>
        <w:kinsoku w:val="0"/>
        <w:autoSpaceDE/>
        <w:autoSpaceDN/>
        <w:spacing w:before="0"/>
        <w:ind w:left="936"/>
        <w:rPr>
          <w:rStyle w:val="CharacterStyle7"/>
          <w:spacing w:val="1"/>
          <w:lang w:val="es-ES" w:eastAsia="es-ES"/>
        </w:rPr>
      </w:pPr>
    </w:p>
    <w:p w:rsidR="00344159" w:rsidRDefault="00344159">
      <w:pPr>
        <w:pStyle w:val="Style5"/>
        <w:kinsoku w:val="0"/>
        <w:autoSpaceDE/>
        <w:autoSpaceDN/>
        <w:spacing w:before="0"/>
        <w:ind w:left="936"/>
        <w:rPr>
          <w:rStyle w:val="CharacterStyle7"/>
          <w:lang w:val="es-ES" w:eastAsia="es-ES"/>
        </w:rPr>
      </w:pPr>
      <w:r>
        <w:rPr>
          <w:rStyle w:val="CharacterStyle7"/>
          <w:spacing w:val="1"/>
          <w:lang w:val="es-ES" w:eastAsia="es-ES"/>
        </w:rPr>
        <w:lastRenderedPageBreak/>
        <w:t xml:space="preserve">Respecto los fines y el contenido del acto a los que refiere los Artículos 131, 132 y 133 </w:t>
      </w:r>
      <w:r>
        <w:rPr>
          <w:rStyle w:val="CharacterStyle7"/>
          <w:lang w:val="es-ES" w:eastAsia="es-ES"/>
        </w:rPr>
        <w:t xml:space="preserve">de la Ley General de la Administración Pública, el acto, siendo un preparatorio, como ya </w:t>
      </w:r>
      <w:r>
        <w:rPr>
          <w:rStyle w:val="CharacterStyle7"/>
          <w:spacing w:val="2"/>
          <w:lang w:val="es-ES" w:eastAsia="es-ES"/>
        </w:rPr>
        <w:t xml:space="preserve">se ha señalado, se ajusta a lo ordenado en el Artículo 35 de la Ley 7969, razón por la </w:t>
      </w:r>
      <w:r>
        <w:rPr>
          <w:rStyle w:val="CharacterStyle7"/>
          <w:lang w:val="es-ES" w:eastAsia="es-ES"/>
        </w:rPr>
        <w:t>cual debe desestimarse también este argumento.</w:t>
      </w:r>
    </w:p>
    <w:p w:rsidR="00344159" w:rsidRDefault="00344159">
      <w:pPr>
        <w:pStyle w:val="Style5"/>
        <w:kinsoku w:val="0"/>
        <w:autoSpaceDE/>
        <w:autoSpaceDN/>
        <w:ind w:left="936"/>
        <w:rPr>
          <w:rStyle w:val="CharacterStyle7"/>
          <w:lang w:val="es-ES" w:eastAsia="es-ES"/>
        </w:rPr>
      </w:pPr>
      <w:r>
        <w:rPr>
          <w:rStyle w:val="CharacterStyle7"/>
          <w:spacing w:val="2"/>
          <w:lang w:val="es-ES" w:eastAsia="es-ES"/>
        </w:rPr>
        <w:t xml:space="preserve">En relación con el argumento de violación al numeral 217 de la Ley General de la </w:t>
      </w:r>
      <w:r>
        <w:rPr>
          <w:rStyle w:val="CharacterStyle7"/>
          <w:spacing w:val="1"/>
          <w:lang w:val="es-ES" w:eastAsia="es-ES"/>
        </w:rPr>
        <w:t xml:space="preserve">Administración Pública el mismo resulta extraño por cuanto primeramente está referido </w:t>
      </w:r>
      <w:r>
        <w:rPr>
          <w:rStyle w:val="CharacterStyle7"/>
          <w:spacing w:val="-2"/>
          <w:lang w:val="es-ES" w:eastAsia="es-ES"/>
        </w:rPr>
        <w:t xml:space="preserve">al acceso de las partes al expediente dentro del procesos administrativos ordinarios, pero </w:t>
      </w:r>
      <w:r>
        <w:rPr>
          <w:rStyle w:val="CharacterStyle7"/>
          <w:spacing w:val="1"/>
          <w:lang w:val="es-ES" w:eastAsia="es-ES"/>
        </w:rPr>
        <w:t xml:space="preserve">además no se acredita que al </w:t>
      </w:r>
      <w:proofErr w:type="spellStart"/>
      <w:r>
        <w:rPr>
          <w:rStyle w:val="CharacterStyle7"/>
          <w:spacing w:val="1"/>
          <w:lang w:val="es-ES" w:eastAsia="es-ES"/>
        </w:rPr>
        <w:t>gestionante</w:t>
      </w:r>
      <w:proofErr w:type="spellEnd"/>
      <w:r>
        <w:rPr>
          <w:rStyle w:val="CharacterStyle7"/>
          <w:spacing w:val="1"/>
          <w:lang w:val="es-ES" w:eastAsia="es-ES"/>
        </w:rPr>
        <w:t xml:space="preserve"> se le haya negado el acceso a la información, </w:t>
      </w:r>
      <w:r>
        <w:rPr>
          <w:rStyle w:val="CharacterStyle7"/>
          <w:lang w:val="es-ES" w:eastAsia="es-ES"/>
        </w:rPr>
        <w:t xml:space="preserve">más por el contrario la Administración otorgó un plazo de ocho días hábiles para que </w:t>
      </w:r>
      <w:r>
        <w:rPr>
          <w:rStyle w:val="CharacterStyle7"/>
          <w:spacing w:val="-2"/>
          <w:lang w:val="es-ES" w:eastAsia="es-ES"/>
        </w:rPr>
        <w:t xml:space="preserve">quienes así tuvieran interés se apersonaran ante este Consejo a realizar las consultas y </w:t>
      </w:r>
      <w:r>
        <w:rPr>
          <w:rStyle w:val="CharacterStyle7"/>
          <w:lang w:val="es-ES" w:eastAsia="es-ES"/>
        </w:rPr>
        <w:t>observaciones que consideran pertinentes.</w:t>
      </w:r>
    </w:p>
    <w:p w:rsidR="00344159" w:rsidRDefault="00344159">
      <w:pPr>
        <w:pStyle w:val="Style5"/>
        <w:kinsoku w:val="0"/>
        <w:autoSpaceDE/>
        <w:autoSpaceDN/>
        <w:spacing w:before="252"/>
        <w:rPr>
          <w:rStyle w:val="CharacterStyle7"/>
          <w:lang w:val="es-ES" w:eastAsia="es-ES"/>
        </w:rPr>
      </w:pPr>
      <w:r>
        <w:rPr>
          <w:rStyle w:val="CharacterStyle7"/>
          <w:spacing w:val="1"/>
          <w:lang w:val="es-ES" w:eastAsia="es-ES"/>
        </w:rPr>
        <w:t xml:space="preserve">Finalmente y respecto al presunto quebranto a los Artículos 16 y 128 de la Ley General de la Administración Pública no se evidencian violaciones a los principios de la ciencia, la lógica, la técnica o principios elementales de justicia o conveniencia, razón por la cual </w:t>
      </w:r>
      <w:r>
        <w:rPr>
          <w:rStyle w:val="CharacterStyle7"/>
          <w:spacing w:val="-2"/>
          <w:lang w:val="es-ES" w:eastAsia="es-ES"/>
        </w:rPr>
        <w:t xml:space="preserve">y habiéndose analizado la validez de lo actuado lo procedente es rechazar el incidente de </w:t>
      </w:r>
      <w:r>
        <w:rPr>
          <w:rStyle w:val="CharacterStyle7"/>
          <w:spacing w:val="-1"/>
          <w:lang w:val="es-ES" w:eastAsia="es-ES"/>
        </w:rPr>
        <w:t xml:space="preserve">nulidad absoluta presentada por cuanto no se han detectado vicios de nulidad absoluta o </w:t>
      </w:r>
      <w:r>
        <w:rPr>
          <w:rStyle w:val="CharacterStyle7"/>
          <w:spacing w:val="1"/>
          <w:lang w:val="es-ES" w:eastAsia="es-ES"/>
        </w:rPr>
        <w:t xml:space="preserve">relativa en las actuaciones desplegadas por la Junta Directiva como paso previo a la </w:t>
      </w:r>
      <w:r>
        <w:rPr>
          <w:rStyle w:val="CharacterStyle7"/>
          <w:spacing w:val="-4"/>
          <w:lang w:val="es-ES" w:eastAsia="es-ES"/>
        </w:rPr>
        <w:t xml:space="preserve">adjudicación de las 1034 concesiones administrativas para el transportes de personas con </w:t>
      </w:r>
      <w:r>
        <w:rPr>
          <w:rStyle w:val="CharacterStyle7"/>
          <w:spacing w:val="6"/>
          <w:lang w:val="es-ES" w:eastAsia="es-ES"/>
        </w:rPr>
        <w:t xml:space="preserve">discapacidad, por lo cual debe estarse a la conservación del mismo conforme lo </w:t>
      </w:r>
      <w:r>
        <w:rPr>
          <w:rStyle w:val="CharacterStyle7"/>
          <w:spacing w:val="2"/>
          <w:lang w:val="es-ES" w:eastAsia="es-ES"/>
        </w:rPr>
        <w:t xml:space="preserve">preceptúa el numeral 168 de la Ley General de la Administración Pública, máxime que </w:t>
      </w:r>
      <w:r>
        <w:rPr>
          <w:rStyle w:val="CharacterStyle7"/>
          <w:spacing w:val="-3"/>
          <w:lang w:val="es-ES" w:eastAsia="es-ES"/>
        </w:rPr>
        <w:t xml:space="preserve">se trata de un acto preparatorio y de mero trámite (...)" (Léanse los folios del 44 al 48 del </w:t>
      </w:r>
      <w:r>
        <w:rPr>
          <w:rStyle w:val="CharacterStyle7"/>
          <w:lang w:val="es-ES" w:eastAsia="es-ES"/>
        </w:rPr>
        <w:t>expediente administrativo TAT-052-12).</w:t>
      </w:r>
    </w:p>
    <w:p w:rsidR="00344159" w:rsidRDefault="00344159">
      <w:pPr>
        <w:pStyle w:val="Style7"/>
        <w:kinsoku w:val="0"/>
        <w:autoSpaceDE/>
        <w:autoSpaceDN/>
        <w:adjustRightInd/>
        <w:spacing w:before="504"/>
        <w:ind w:right="72"/>
        <w:jc w:val="both"/>
        <w:rPr>
          <w:rStyle w:val="CharacterStyle4"/>
          <w:spacing w:val="-3"/>
          <w:w w:val="105"/>
          <w:sz w:val="24"/>
          <w:szCs w:val="24"/>
          <w:lang w:val="es-ES" w:eastAsia="es-ES"/>
        </w:rPr>
      </w:pPr>
      <w:r w:rsidRPr="00BF60E9">
        <w:rPr>
          <w:rStyle w:val="CharacterStyle4"/>
          <w:b/>
          <w:spacing w:val="-2"/>
          <w:w w:val="105"/>
          <w:sz w:val="24"/>
          <w:szCs w:val="24"/>
          <w:lang w:val="es-ES" w:eastAsia="es-ES"/>
        </w:rPr>
        <w:t>CUARTO.</w:t>
      </w:r>
      <w:r>
        <w:rPr>
          <w:rStyle w:val="CharacterStyle4"/>
          <w:spacing w:val="-2"/>
          <w:w w:val="105"/>
          <w:sz w:val="24"/>
          <w:szCs w:val="24"/>
          <w:lang w:val="es-ES" w:eastAsia="es-ES"/>
        </w:rPr>
        <w:t xml:space="preserve"> En el Artículo 6.3.18 de la Sesión Ordinaria 60-2011, la Junta Directiva del </w:t>
      </w:r>
      <w:r>
        <w:rPr>
          <w:rStyle w:val="CharacterStyle4"/>
          <w:spacing w:val="-5"/>
          <w:w w:val="105"/>
          <w:sz w:val="24"/>
          <w:szCs w:val="24"/>
          <w:lang w:val="es-ES" w:eastAsia="es-ES"/>
        </w:rPr>
        <w:t xml:space="preserve">Consejo de Transporte Público respecto al Recurso de Revocatoria presentado por </w:t>
      </w:r>
      <w:r w:rsidRPr="00BF60E9">
        <w:rPr>
          <w:rStyle w:val="CharacterStyle4"/>
          <w:b/>
          <w:spacing w:val="-5"/>
          <w:w w:val="105"/>
          <w:sz w:val="24"/>
          <w:szCs w:val="24"/>
          <w:lang w:val="es-ES" w:eastAsia="es-ES"/>
        </w:rPr>
        <w:t>J</w:t>
      </w:r>
      <w:r w:rsidR="00DD0A9D">
        <w:rPr>
          <w:rStyle w:val="CharacterStyle4"/>
          <w:b/>
          <w:spacing w:val="-5"/>
          <w:w w:val="105"/>
          <w:sz w:val="24"/>
          <w:szCs w:val="24"/>
          <w:lang w:val="es-ES" w:eastAsia="es-ES"/>
        </w:rPr>
        <w:t>.</w:t>
      </w:r>
      <w:r w:rsidRPr="00BF60E9">
        <w:rPr>
          <w:rStyle w:val="CharacterStyle4"/>
          <w:b/>
          <w:spacing w:val="-3"/>
          <w:w w:val="105"/>
          <w:sz w:val="24"/>
          <w:szCs w:val="24"/>
          <w:lang w:val="es-ES" w:eastAsia="es-ES"/>
        </w:rPr>
        <w:t>D</w:t>
      </w:r>
      <w:r w:rsidR="00DD0A9D">
        <w:rPr>
          <w:rStyle w:val="CharacterStyle4"/>
          <w:b/>
          <w:spacing w:val="-3"/>
          <w:w w:val="105"/>
          <w:sz w:val="24"/>
          <w:szCs w:val="24"/>
          <w:lang w:val="es-ES" w:eastAsia="es-ES"/>
        </w:rPr>
        <w:t>.</w:t>
      </w:r>
      <w:r w:rsidRPr="00BF60E9">
        <w:rPr>
          <w:rStyle w:val="CharacterStyle4"/>
          <w:b/>
          <w:spacing w:val="-3"/>
          <w:w w:val="105"/>
          <w:sz w:val="24"/>
          <w:szCs w:val="24"/>
          <w:lang w:val="es-ES" w:eastAsia="es-ES"/>
        </w:rPr>
        <w:t>M</w:t>
      </w:r>
      <w:r w:rsidR="00DD0A9D">
        <w:rPr>
          <w:rStyle w:val="CharacterStyle4"/>
          <w:b/>
          <w:spacing w:val="-3"/>
          <w:w w:val="105"/>
          <w:sz w:val="24"/>
          <w:szCs w:val="24"/>
          <w:lang w:val="es-ES" w:eastAsia="es-ES"/>
        </w:rPr>
        <w:t>.</w:t>
      </w:r>
      <w:r w:rsidRPr="00BF60E9">
        <w:rPr>
          <w:rStyle w:val="CharacterStyle4"/>
          <w:b/>
          <w:spacing w:val="-3"/>
          <w:w w:val="105"/>
          <w:sz w:val="24"/>
          <w:szCs w:val="24"/>
          <w:lang w:val="es-ES" w:eastAsia="es-ES"/>
        </w:rPr>
        <w:t>C</w:t>
      </w:r>
      <w:r w:rsidR="00DD0A9D">
        <w:rPr>
          <w:rStyle w:val="CharacterStyle4"/>
          <w:b/>
          <w:spacing w:val="-3"/>
          <w:w w:val="105"/>
          <w:sz w:val="24"/>
          <w:szCs w:val="24"/>
          <w:lang w:val="es-ES" w:eastAsia="es-ES"/>
        </w:rPr>
        <w:t>.</w:t>
      </w:r>
      <w:r>
        <w:rPr>
          <w:rStyle w:val="CharacterStyle4"/>
          <w:spacing w:val="-3"/>
          <w:w w:val="105"/>
          <w:sz w:val="24"/>
          <w:szCs w:val="24"/>
          <w:lang w:val="es-ES" w:eastAsia="es-ES"/>
        </w:rPr>
        <w:t>, acordó lo que de seguido se transcribe:</w:t>
      </w:r>
    </w:p>
    <w:p w:rsidR="00344159" w:rsidRDefault="00344159" w:rsidP="00BF60E9">
      <w:pPr>
        <w:pStyle w:val="Style7"/>
        <w:tabs>
          <w:tab w:val="left" w:pos="851"/>
        </w:tabs>
        <w:kinsoku w:val="0"/>
        <w:autoSpaceDE/>
        <w:autoSpaceDN/>
        <w:adjustRightInd/>
        <w:spacing w:before="432" w:line="273" w:lineRule="auto"/>
        <w:ind w:left="851"/>
        <w:rPr>
          <w:rStyle w:val="CharacterStyle4"/>
          <w:lang w:val="es-ES" w:eastAsia="es-ES"/>
        </w:rPr>
      </w:pPr>
      <w:r w:rsidRPr="00BF60E9">
        <w:rPr>
          <w:rStyle w:val="CharacterStyle4"/>
          <w:rFonts w:ascii="Garamond" w:hAnsi="Garamond" w:cs="Garamond"/>
          <w:b/>
          <w:spacing w:val="2"/>
          <w:sz w:val="21"/>
          <w:szCs w:val="21"/>
          <w:lang w:val="es-ES" w:eastAsia="es-ES"/>
        </w:rPr>
        <w:t>"(...) POR TANTO SE ACUERDA EN FIRME:</w:t>
      </w:r>
      <w:r>
        <w:rPr>
          <w:rStyle w:val="CharacterStyle4"/>
          <w:rFonts w:ascii="Garamond" w:hAnsi="Garamond" w:cs="Garamond"/>
          <w:spacing w:val="2"/>
          <w:sz w:val="21"/>
          <w:szCs w:val="21"/>
          <w:lang w:val="es-ES" w:eastAsia="es-ES"/>
        </w:rPr>
        <w:br/>
      </w:r>
      <w:r>
        <w:rPr>
          <w:rStyle w:val="CharacterStyle4"/>
          <w:lang w:val="es-ES" w:eastAsia="es-ES"/>
        </w:rPr>
        <w:t>Acoger las recomendaciones realizadas y por ende:</w:t>
      </w:r>
    </w:p>
    <w:p w:rsidR="00344159" w:rsidRDefault="00344159">
      <w:pPr>
        <w:pStyle w:val="Style5"/>
        <w:numPr>
          <w:ilvl w:val="0"/>
          <w:numId w:val="7"/>
        </w:numPr>
        <w:tabs>
          <w:tab w:val="clear" w:pos="216"/>
          <w:tab w:val="num" w:pos="1152"/>
        </w:tabs>
        <w:kinsoku w:val="0"/>
        <w:autoSpaceDE/>
        <w:autoSpaceDN/>
        <w:rPr>
          <w:rStyle w:val="CharacterStyle7"/>
          <w:lang w:val="es-ES" w:eastAsia="es-ES"/>
        </w:rPr>
      </w:pPr>
      <w:r>
        <w:rPr>
          <w:rStyle w:val="CharacterStyle7"/>
          <w:spacing w:val="-3"/>
          <w:lang w:val="es-ES" w:eastAsia="es-ES"/>
        </w:rPr>
        <w:t xml:space="preserve">Rechazar por jurídicamente improcedente el Recurso de Revocatoria y el Incidente de </w:t>
      </w:r>
      <w:r>
        <w:rPr>
          <w:rStyle w:val="CharacterStyle7"/>
          <w:spacing w:val="8"/>
          <w:lang w:val="es-ES" w:eastAsia="es-ES"/>
        </w:rPr>
        <w:t xml:space="preserve">Nulidad interpuesto contra el Artículo 3.3 de la Sesión Ordinaria 37-2011, de </w:t>
      </w:r>
      <w:r>
        <w:rPr>
          <w:rStyle w:val="CharacterStyle7"/>
          <w:lang w:val="es-ES" w:eastAsia="es-ES"/>
        </w:rPr>
        <w:t xml:space="preserve">conformidad con lo establecido Los Artículos 10, 33 y 35 de la Ley 7969 en relación con </w:t>
      </w:r>
      <w:r>
        <w:rPr>
          <w:rStyle w:val="CharacterStyle7"/>
          <w:spacing w:val="-4"/>
          <w:lang w:val="es-ES" w:eastAsia="es-ES"/>
        </w:rPr>
        <w:t xml:space="preserve">los numerales 78, 79, 80, 81, 82, 83, 84 y 164del Reglamento de la Ley de Contratación </w:t>
      </w:r>
      <w:r>
        <w:rPr>
          <w:rStyle w:val="CharacterStyle7"/>
          <w:spacing w:val="-1"/>
          <w:lang w:val="es-ES" w:eastAsia="es-ES"/>
        </w:rPr>
        <w:t xml:space="preserve">Administrativa y Artículos 16 128, 129, 130, 131, 132, 133, 158, 217 y 292.3 de la Ley </w:t>
      </w:r>
      <w:r>
        <w:rPr>
          <w:rStyle w:val="CharacterStyle7"/>
          <w:spacing w:val="5"/>
          <w:lang w:val="es-ES" w:eastAsia="es-ES"/>
        </w:rPr>
        <w:t xml:space="preserve">General de la Administración Pública, en relación con el Artículo 8 del Decreto </w:t>
      </w:r>
      <w:r>
        <w:rPr>
          <w:rStyle w:val="CharacterStyle7"/>
          <w:lang w:val="es-ES" w:eastAsia="es-ES"/>
        </w:rPr>
        <w:t>Ejecutivo 35448-MOPT y sus reformas.</w:t>
      </w:r>
    </w:p>
    <w:p w:rsidR="00344159" w:rsidRDefault="00344159">
      <w:pPr>
        <w:pStyle w:val="Style5"/>
        <w:numPr>
          <w:ilvl w:val="0"/>
          <w:numId w:val="7"/>
        </w:numPr>
        <w:tabs>
          <w:tab w:val="clear" w:pos="216"/>
          <w:tab w:val="num" w:pos="1152"/>
        </w:tabs>
        <w:kinsoku w:val="0"/>
        <w:autoSpaceDE/>
        <w:autoSpaceDN/>
        <w:rPr>
          <w:rStyle w:val="CharacterStyle7"/>
          <w:i/>
          <w:iCs/>
          <w:spacing w:val="-2"/>
          <w:w w:val="105"/>
          <w:lang w:val="es-ES" w:eastAsia="es-ES"/>
        </w:rPr>
      </w:pPr>
      <w:r>
        <w:rPr>
          <w:rStyle w:val="CharacterStyle7"/>
          <w:spacing w:val="1"/>
          <w:lang w:val="es-ES" w:eastAsia="es-ES"/>
        </w:rPr>
        <w:t xml:space="preserve">Elevar la Apelación ante el Tribunal Administrativo de Transporte de conformidad </w:t>
      </w:r>
      <w:r>
        <w:rPr>
          <w:rStyle w:val="CharacterStyle7"/>
          <w:spacing w:val="2"/>
          <w:lang w:val="es-ES" w:eastAsia="es-ES"/>
        </w:rPr>
        <w:t xml:space="preserve">con lo estipulado en el Artículo 349.2 de la Ley General de la Administración Pública </w:t>
      </w:r>
      <w:r>
        <w:rPr>
          <w:rStyle w:val="CharacterStyle7"/>
          <w:i/>
          <w:iCs/>
          <w:spacing w:val="-2"/>
          <w:w w:val="105"/>
          <w:lang w:val="es-ES" w:eastAsia="es-ES"/>
        </w:rPr>
        <w:t>(...)" (Léanse los folios del 44 al 48 el expediente TAT-052-12)</w:t>
      </w:r>
    </w:p>
    <w:p w:rsidR="00344159" w:rsidRDefault="00344159">
      <w:pPr>
        <w:pStyle w:val="Style7"/>
        <w:kinsoku w:val="0"/>
        <w:autoSpaceDE/>
        <w:autoSpaceDN/>
        <w:adjustRightInd/>
        <w:spacing w:before="252"/>
        <w:rPr>
          <w:rStyle w:val="CharacterStyle4"/>
          <w:i/>
          <w:iCs/>
          <w:w w:val="105"/>
          <w:sz w:val="22"/>
          <w:szCs w:val="22"/>
          <w:lang w:val="es-ES" w:eastAsia="es-ES"/>
        </w:rPr>
      </w:pPr>
      <w:r>
        <w:rPr>
          <w:rStyle w:val="CharacterStyle4"/>
          <w:w w:val="105"/>
          <w:sz w:val="24"/>
          <w:szCs w:val="24"/>
          <w:lang w:val="es-ES" w:eastAsia="es-ES"/>
        </w:rPr>
        <w:t xml:space="preserve">El citado acuerdo fue notificado el 7 de diciembre 2011. (Léase el folio 44 </w:t>
      </w:r>
      <w:r>
        <w:rPr>
          <w:rStyle w:val="CharacterStyle4"/>
          <w:i/>
          <w:iCs/>
          <w:w w:val="105"/>
          <w:sz w:val="24"/>
          <w:szCs w:val="24"/>
          <w:lang w:val="es-ES" w:eastAsia="es-ES"/>
        </w:rPr>
        <w:t xml:space="preserve">del </w:t>
      </w:r>
      <w:r>
        <w:rPr>
          <w:rStyle w:val="CharacterStyle4"/>
          <w:i/>
          <w:iCs/>
          <w:w w:val="105"/>
          <w:sz w:val="22"/>
          <w:szCs w:val="22"/>
          <w:lang w:val="es-ES" w:eastAsia="es-ES"/>
        </w:rPr>
        <w:t>expediente</w:t>
      </w:r>
    </w:p>
    <w:p w:rsidR="00344159" w:rsidRDefault="00344159">
      <w:pPr>
        <w:pStyle w:val="Style7"/>
        <w:kinsoku w:val="0"/>
        <w:autoSpaceDE/>
        <w:autoSpaceDN/>
        <w:adjustRightInd/>
        <w:rPr>
          <w:rStyle w:val="CharacterStyle4"/>
          <w:i/>
          <w:iCs/>
          <w:w w:val="105"/>
          <w:sz w:val="22"/>
          <w:szCs w:val="22"/>
          <w:lang w:val="es-ES" w:eastAsia="es-ES"/>
        </w:rPr>
      </w:pPr>
      <w:r>
        <w:rPr>
          <w:rStyle w:val="CharacterStyle4"/>
          <w:i/>
          <w:iCs/>
          <w:w w:val="105"/>
          <w:sz w:val="22"/>
          <w:szCs w:val="22"/>
          <w:lang w:val="es-ES" w:eastAsia="es-ES"/>
        </w:rPr>
        <w:t>TAT</w:t>
      </w:r>
      <w:r>
        <w:rPr>
          <w:rStyle w:val="CharacterStyle4"/>
          <w:rFonts w:ascii="Bookman Old Style" w:hAnsi="Bookman Old Style" w:cs="Bookman Old Style"/>
          <w:i/>
          <w:iCs/>
          <w:sz w:val="6"/>
          <w:szCs w:val="6"/>
          <w:lang w:val="es-ES" w:eastAsia="es-ES"/>
        </w:rPr>
        <w:t>-</w:t>
      </w:r>
      <w:r>
        <w:rPr>
          <w:rStyle w:val="CharacterStyle4"/>
          <w:i/>
          <w:iCs/>
          <w:w w:val="105"/>
          <w:sz w:val="22"/>
          <w:szCs w:val="22"/>
          <w:lang w:val="es-ES" w:eastAsia="es-ES"/>
        </w:rPr>
        <w:t>052</w:t>
      </w:r>
      <w:r>
        <w:rPr>
          <w:rStyle w:val="CharacterStyle4"/>
          <w:rFonts w:ascii="Bookman Old Style" w:hAnsi="Bookman Old Style" w:cs="Bookman Old Style"/>
          <w:i/>
          <w:iCs/>
          <w:sz w:val="6"/>
          <w:szCs w:val="6"/>
          <w:lang w:val="es-ES" w:eastAsia="es-ES"/>
        </w:rPr>
        <w:t>-</w:t>
      </w:r>
      <w:r>
        <w:rPr>
          <w:rStyle w:val="CharacterStyle4"/>
          <w:i/>
          <w:iCs/>
          <w:w w:val="105"/>
          <w:sz w:val="22"/>
          <w:szCs w:val="22"/>
          <w:lang w:val="es-ES" w:eastAsia="es-ES"/>
        </w:rPr>
        <w:t>12)</w:t>
      </w:r>
    </w:p>
    <w:p w:rsidR="00344159" w:rsidRDefault="00344159">
      <w:pPr>
        <w:pStyle w:val="Style7"/>
        <w:tabs>
          <w:tab w:val="right" w:pos="8861"/>
        </w:tabs>
        <w:kinsoku w:val="0"/>
        <w:autoSpaceDE/>
        <w:autoSpaceDN/>
        <w:adjustRightInd/>
        <w:spacing w:before="576"/>
        <w:rPr>
          <w:rStyle w:val="CharacterStyle4"/>
          <w:spacing w:val="-4"/>
          <w:w w:val="105"/>
          <w:sz w:val="24"/>
          <w:szCs w:val="24"/>
          <w:lang w:val="es-ES" w:eastAsia="es-ES"/>
        </w:rPr>
      </w:pPr>
      <w:r w:rsidRPr="00BF60E9">
        <w:rPr>
          <w:rStyle w:val="CharacterStyle4"/>
          <w:b/>
          <w:spacing w:val="-2"/>
          <w:w w:val="105"/>
          <w:sz w:val="24"/>
          <w:szCs w:val="24"/>
          <w:lang w:val="es-ES" w:eastAsia="es-ES"/>
        </w:rPr>
        <w:t>QUINTO.</w:t>
      </w:r>
      <w:r>
        <w:rPr>
          <w:rStyle w:val="CharacterStyle4"/>
          <w:spacing w:val="-2"/>
          <w:w w:val="105"/>
          <w:sz w:val="24"/>
          <w:szCs w:val="24"/>
          <w:lang w:val="es-ES" w:eastAsia="es-ES"/>
        </w:rPr>
        <w:tab/>
      </w:r>
      <w:r>
        <w:rPr>
          <w:rStyle w:val="CharacterStyle4"/>
          <w:spacing w:val="-4"/>
          <w:w w:val="105"/>
          <w:sz w:val="24"/>
          <w:szCs w:val="24"/>
          <w:lang w:val="es-ES" w:eastAsia="es-ES"/>
        </w:rPr>
        <w:t>La Junta Directiva del Consejo de Transporte Público, en el Artículo 6.4.368</w:t>
      </w:r>
    </w:p>
    <w:p w:rsidR="00344159" w:rsidRDefault="00344159">
      <w:pPr>
        <w:pStyle w:val="Style7"/>
        <w:kinsoku w:val="0"/>
        <w:autoSpaceDE/>
        <w:autoSpaceDN/>
        <w:adjustRightInd/>
        <w:rPr>
          <w:rStyle w:val="CharacterStyle4"/>
          <w:spacing w:val="-5"/>
          <w:w w:val="105"/>
          <w:sz w:val="24"/>
          <w:szCs w:val="24"/>
          <w:lang w:val="es-ES" w:eastAsia="es-ES"/>
        </w:rPr>
      </w:pPr>
      <w:proofErr w:type="gramStart"/>
      <w:r>
        <w:rPr>
          <w:rStyle w:val="CharacterStyle4"/>
          <w:spacing w:val="-5"/>
          <w:w w:val="105"/>
          <w:sz w:val="24"/>
          <w:szCs w:val="24"/>
          <w:lang w:val="es-ES" w:eastAsia="es-ES"/>
        </w:rPr>
        <w:t>de</w:t>
      </w:r>
      <w:proofErr w:type="gramEnd"/>
      <w:r>
        <w:rPr>
          <w:rStyle w:val="CharacterStyle4"/>
          <w:spacing w:val="-5"/>
          <w:w w:val="105"/>
          <w:sz w:val="24"/>
          <w:szCs w:val="24"/>
          <w:lang w:val="es-ES" w:eastAsia="es-ES"/>
        </w:rPr>
        <w:t xml:space="preserve"> la Sesión Ordinaria 60-2011 del 24 de agosto de 2011 dispone:</w:t>
      </w:r>
    </w:p>
    <w:p w:rsidR="00344159" w:rsidRPr="00BF60E9" w:rsidRDefault="00344159">
      <w:pPr>
        <w:pStyle w:val="Style7"/>
        <w:kinsoku w:val="0"/>
        <w:autoSpaceDE/>
        <w:autoSpaceDN/>
        <w:adjustRightInd/>
        <w:spacing w:before="360" w:after="468" w:line="194" w:lineRule="auto"/>
        <w:ind w:left="504"/>
        <w:rPr>
          <w:rStyle w:val="CharacterStyle4"/>
          <w:rFonts w:ascii="Garamond" w:hAnsi="Garamond" w:cs="Garamond"/>
          <w:b/>
          <w:sz w:val="21"/>
          <w:szCs w:val="21"/>
          <w:lang w:val="es-ES" w:eastAsia="es-ES"/>
        </w:rPr>
      </w:pPr>
      <w:r w:rsidRPr="00BF60E9">
        <w:rPr>
          <w:rStyle w:val="CharacterStyle4"/>
          <w:rFonts w:ascii="Garamond" w:hAnsi="Garamond" w:cs="Garamond"/>
          <w:b/>
          <w:sz w:val="21"/>
          <w:szCs w:val="21"/>
          <w:lang w:val="es-ES" w:eastAsia="es-ES"/>
        </w:rPr>
        <w:t>"POR TANTO SE ACUERDA EN FIRME:</w:t>
      </w:r>
    </w:p>
    <w:p w:rsidR="0097137D" w:rsidRDefault="0097137D">
      <w:pPr>
        <w:pStyle w:val="Style7"/>
        <w:kinsoku w:val="0"/>
        <w:autoSpaceDE/>
        <w:autoSpaceDN/>
        <w:adjustRightInd/>
        <w:ind w:left="648" w:right="648"/>
        <w:rPr>
          <w:rStyle w:val="CharacterStyle4"/>
          <w:spacing w:val="3"/>
          <w:lang w:val="es-ES" w:eastAsia="es-ES"/>
        </w:rPr>
      </w:pPr>
    </w:p>
    <w:p w:rsidR="00DD0A9D" w:rsidRDefault="00DD0A9D">
      <w:pPr>
        <w:pStyle w:val="Style7"/>
        <w:kinsoku w:val="0"/>
        <w:autoSpaceDE/>
        <w:autoSpaceDN/>
        <w:adjustRightInd/>
        <w:ind w:left="648" w:right="648"/>
        <w:rPr>
          <w:rStyle w:val="CharacterStyle4"/>
          <w:spacing w:val="3"/>
          <w:lang w:val="es-ES" w:eastAsia="es-ES"/>
        </w:rPr>
      </w:pPr>
    </w:p>
    <w:p w:rsidR="00344159" w:rsidRDefault="00344159">
      <w:pPr>
        <w:pStyle w:val="Style7"/>
        <w:kinsoku w:val="0"/>
        <w:autoSpaceDE/>
        <w:autoSpaceDN/>
        <w:adjustRightInd/>
        <w:ind w:left="648" w:right="648"/>
        <w:rPr>
          <w:rStyle w:val="CharacterStyle4"/>
          <w:lang w:val="es-ES" w:eastAsia="es-ES"/>
        </w:rPr>
      </w:pPr>
      <w:r>
        <w:rPr>
          <w:rStyle w:val="CharacterStyle4"/>
          <w:spacing w:val="3"/>
          <w:lang w:val="es-ES" w:eastAsia="es-ES"/>
        </w:rPr>
        <w:lastRenderedPageBreak/>
        <w:t xml:space="preserve">Aprobar las recomendaciones emanadas en el informe DE-2011-2211 mediante el cual se </w:t>
      </w:r>
      <w:r>
        <w:rPr>
          <w:rStyle w:val="CharacterStyle4"/>
          <w:lang w:val="es-ES" w:eastAsia="es-ES"/>
        </w:rPr>
        <w:t>adjunta el informe de la Comisión de evaluación de las ofertas y por ende:</w:t>
      </w:r>
    </w:p>
    <w:p w:rsidR="00344159" w:rsidRDefault="00344159">
      <w:pPr>
        <w:pStyle w:val="Style7"/>
        <w:numPr>
          <w:ilvl w:val="0"/>
          <w:numId w:val="8"/>
        </w:numPr>
        <w:tabs>
          <w:tab w:val="clear" w:pos="216"/>
          <w:tab w:val="num" w:pos="864"/>
        </w:tabs>
        <w:kinsoku w:val="0"/>
        <w:autoSpaceDE/>
        <w:autoSpaceDN/>
        <w:adjustRightInd/>
        <w:spacing w:before="216" w:line="227" w:lineRule="exact"/>
        <w:ind w:right="720"/>
        <w:jc w:val="both"/>
        <w:rPr>
          <w:rStyle w:val="CharacterStyle4"/>
          <w:lang w:val="es-ES" w:eastAsia="es-ES"/>
        </w:rPr>
      </w:pPr>
      <w:r>
        <w:rPr>
          <w:rStyle w:val="CharacterStyle4"/>
          <w:lang w:val="es-ES" w:eastAsia="es-ES"/>
        </w:rPr>
        <w:t xml:space="preserve">Informarle al señor (a) </w:t>
      </w:r>
      <w:r w:rsidRPr="00DD0A9D">
        <w:rPr>
          <w:rStyle w:val="CharacterStyle4"/>
          <w:rFonts w:ascii="Garamond" w:hAnsi="Garamond" w:cs="Garamond"/>
          <w:b/>
          <w:sz w:val="21"/>
          <w:szCs w:val="21"/>
          <w:lang w:val="es-ES" w:eastAsia="es-ES"/>
        </w:rPr>
        <w:t>M</w:t>
      </w:r>
      <w:r w:rsidR="00DD0A9D" w:rsidRPr="00DD0A9D">
        <w:rPr>
          <w:rStyle w:val="CharacterStyle4"/>
          <w:rFonts w:ascii="Garamond" w:hAnsi="Garamond" w:cs="Garamond"/>
          <w:b/>
          <w:sz w:val="21"/>
          <w:szCs w:val="21"/>
          <w:lang w:val="es-ES" w:eastAsia="es-ES"/>
        </w:rPr>
        <w:t>.</w:t>
      </w:r>
      <w:r w:rsidRPr="00DD0A9D">
        <w:rPr>
          <w:rStyle w:val="CharacterStyle4"/>
          <w:rFonts w:ascii="Garamond" w:hAnsi="Garamond" w:cs="Garamond"/>
          <w:b/>
          <w:sz w:val="21"/>
          <w:szCs w:val="21"/>
          <w:lang w:val="es-ES" w:eastAsia="es-ES"/>
        </w:rPr>
        <w:t>C</w:t>
      </w:r>
      <w:r w:rsidR="00DD0A9D" w:rsidRPr="00DD0A9D">
        <w:rPr>
          <w:rStyle w:val="CharacterStyle4"/>
          <w:rFonts w:ascii="Garamond" w:hAnsi="Garamond" w:cs="Garamond"/>
          <w:b/>
          <w:sz w:val="21"/>
          <w:szCs w:val="21"/>
          <w:lang w:val="es-ES" w:eastAsia="es-ES"/>
        </w:rPr>
        <w:t>.</w:t>
      </w:r>
      <w:r w:rsidRPr="00DD0A9D">
        <w:rPr>
          <w:rStyle w:val="CharacterStyle4"/>
          <w:rFonts w:ascii="Garamond" w:hAnsi="Garamond" w:cs="Garamond"/>
          <w:b/>
          <w:sz w:val="21"/>
          <w:szCs w:val="21"/>
          <w:lang w:val="es-ES" w:eastAsia="es-ES"/>
        </w:rPr>
        <w:t>J</w:t>
      </w:r>
      <w:r w:rsidR="00DD0A9D" w:rsidRPr="00DD0A9D">
        <w:rPr>
          <w:rStyle w:val="CharacterStyle4"/>
          <w:rFonts w:ascii="Garamond" w:hAnsi="Garamond" w:cs="Garamond"/>
          <w:b/>
          <w:sz w:val="21"/>
          <w:szCs w:val="21"/>
          <w:lang w:val="es-ES" w:eastAsia="es-ES"/>
        </w:rPr>
        <w:t>.</w:t>
      </w:r>
      <w:r w:rsidRPr="00DD0A9D">
        <w:rPr>
          <w:rStyle w:val="CharacterStyle4"/>
          <w:rFonts w:ascii="Garamond" w:hAnsi="Garamond" w:cs="Garamond"/>
          <w:b/>
          <w:sz w:val="21"/>
          <w:szCs w:val="21"/>
          <w:lang w:val="es-ES" w:eastAsia="es-ES"/>
        </w:rPr>
        <w:t>D</w:t>
      </w:r>
      <w:r w:rsidR="00DD0A9D" w:rsidRPr="00DD0A9D">
        <w:rPr>
          <w:rStyle w:val="CharacterStyle4"/>
          <w:rFonts w:ascii="Garamond" w:hAnsi="Garamond" w:cs="Garamond"/>
          <w:b/>
          <w:sz w:val="21"/>
          <w:szCs w:val="21"/>
          <w:lang w:val="es-ES" w:eastAsia="es-ES"/>
        </w:rPr>
        <w:t>.</w:t>
      </w:r>
      <w:r>
        <w:rPr>
          <w:rStyle w:val="CharacterStyle4"/>
          <w:rFonts w:ascii="Garamond" w:hAnsi="Garamond" w:cs="Garamond"/>
          <w:sz w:val="21"/>
          <w:szCs w:val="21"/>
          <w:lang w:val="es-ES" w:eastAsia="es-ES"/>
        </w:rPr>
        <w:t xml:space="preserve"> </w:t>
      </w:r>
      <w:r>
        <w:rPr>
          <w:rStyle w:val="CharacterStyle4"/>
          <w:lang w:val="es-ES" w:eastAsia="es-ES"/>
        </w:rPr>
        <w:t xml:space="preserve">oferente de la licitación </w:t>
      </w:r>
      <w:r>
        <w:rPr>
          <w:rStyle w:val="CharacterStyle4"/>
          <w:spacing w:val="-2"/>
          <w:lang w:val="es-ES" w:eastAsia="es-ES"/>
        </w:rPr>
        <w:t xml:space="preserve">Pública tendiente a concesionar 1034 placas de servicio público modalidad taxi, con unidades </w:t>
      </w:r>
      <w:r>
        <w:rPr>
          <w:rStyle w:val="CharacterStyle4"/>
          <w:spacing w:val="3"/>
          <w:lang w:val="es-ES" w:eastAsia="es-ES"/>
        </w:rPr>
        <w:t xml:space="preserve">adaptadas para personas con discapacidad, que por haber obtenido una calificación de 40 </w:t>
      </w:r>
      <w:r>
        <w:rPr>
          <w:rStyle w:val="CharacterStyle4"/>
          <w:spacing w:val="-5"/>
          <w:lang w:val="es-ES" w:eastAsia="es-ES"/>
        </w:rPr>
        <w:t xml:space="preserve">puntos, </w:t>
      </w:r>
      <w:r>
        <w:rPr>
          <w:rStyle w:val="CharacterStyle4"/>
          <w:rFonts w:ascii="Garamond" w:hAnsi="Garamond" w:cs="Garamond"/>
          <w:spacing w:val="-5"/>
          <w:sz w:val="21"/>
          <w:szCs w:val="21"/>
          <w:lang w:val="es-ES" w:eastAsia="es-ES"/>
        </w:rPr>
        <w:t xml:space="preserve">no </w:t>
      </w:r>
      <w:r>
        <w:rPr>
          <w:rStyle w:val="CharacterStyle4"/>
          <w:spacing w:val="-5"/>
          <w:lang w:val="es-ES" w:eastAsia="es-ES"/>
        </w:rPr>
        <w:t>resulto adjudicatario para la Base de operación 104019 descrita como SANTIAGO</w:t>
      </w:r>
      <w:r w:rsidR="00DD0A9D">
        <w:rPr>
          <w:rStyle w:val="CharacterStyle4"/>
          <w:spacing w:val="-5"/>
          <w:lang w:val="es-ES" w:eastAsia="es-ES"/>
        </w:rPr>
        <w:t>-</w:t>
      </w:r>
      <w:r>
        <w:rPr>
          <w:rStyle w:val="CharacterStyle4"/>
          <w:spacing w:val="-5"/>
          <w:lang w:val="es-ES" w:eastAsia="es-ES"/>
        </w:rPr>
        <w:softHyphen/>
      </w:r>
      <w:r>
        <w:rPr>
          <w:rStyle w:val="CharacterStyle4"/>
          <w:lang w:val="es-ES" w:eastAsia="es-ES"/>
        </w:rPr>
        <w:t>PURISCAL RURAL de la Provincia de SAN JOSÉ.</w:t>
      </w:r>
    </w:p>
    <w:p w:rsidR="00344159" w:rsidRDefault="00344159">
      <w:pPr>
        <w:pStyle w:val="Style7"/>
        <w:numPr>
          <w:ilvl w:val="0"/>
          <w:numId w:val="8"/>
        </w:numPr>
        <w:tabs>
          <w:tab w:val="clear" w:pos="216"/>
          <w:tab w:val="num" w:pos="864"/>
        </w:tabs>
        <w:kinsoku w:val="0"/>
        <w:autoSpaceDE/>
        <w:autoSpaceDN/>
        <w:adjustRightInd/>
        <w:spacing w:before="252"/>
        <w:rPr>
          <w:rStyle w:val="CharacterStyle4"/>
          <w:spacing w:val="3"/>
          <w:lang w:val="es-ES" w:eastAsia="es-ES"/>
        </w:rPr>
      </w:pPr>
      <w:r>
        <w:rPr>
          <w:rStyle w:val="CharacterStyle4"/>
          <w:spacing w:val="3"/>
          <w:lang w:val="es-ES" w:eastAsia="es-ES"/>
        </w:rPr>
        <w:t>Notifíquese."(Ver folios 9 y 10 del expediente TAT-052-12)</w:t>
      </w:r>
    </w:p>
    <w:p w:rsidR="00344159" w:rsidRDefault="00344159">
      <w:pPr>
        <w:pStyle w:val="Style7"/>
        <w:tabs>
          <w:tab w:val="right" w:pos="7617"/>
        </w:tabs>
        <w:kinsoku w:val="0"/>
        <w:autoSpaceDE/>
        <w:autoSpaceDN/>
        <w:adjustRightInd/>
        <w:spacing w:before="288" w:line="264" w:lineRule="auto"/>
        <w:ind w:left="72"/>
        <w:rPr>
          <w:rStyle w:val="CharacterStyle4"/>
          <w:spacing w:val="-4"/>
          <w:w w:val="105"/>
          <w:sz w:val="24"/>
          <w:szCs w:val="24"/>
          <w:lang w:val="es-ES" w:eastAsia="es-ES"/>
        </w:rPr>
      </w:pPr>
      <w:r>
        <w:rPr>
          <w:rStyle w:val="CharacterStyle4"/>
          <w:b/>
          <w:bCs/>
          <w:spacing w:val="-4"/>
          <w:sz w:val="24"/>
          <w:szCs w:val="24"/>
          <w:lang w:val="es-ES" w:eastAsia="es-ES"/>
        </w:rPr>
        <w:t>SEXTO.</w:t>
      </w:r>
      <w:r>
        <w:rPr>
          <w:rStyle w:val="CharacterStyle4"/>
          <w:b/>
          <w:bCs/>
          <w:spacing w:val="-4"/>
          <w:sz w:val="24"/>
          <w:szCs w:val="24"/>
          <w:lang w:val="es-ES" w:eastAsia="es-ES"/>
        </w:rPr>
        <w:tab/>
      </w:r>
      <w:r>
        <w:rPr>
          <w:rStyle w:val="CharacterStyle4"/>
          <w:spacing w:val="-4"/>
          <w:w w:val="105"/>
          <w:sz w:val="24"/>
          <w:szCs w:val="24"/>
          <w:lang w:val="es-ES" w:eastAsia="es-ES"/>
        </w:rPr>
        <w:t>En los procedimientos se han seguido las prescripciones de ley.</w:t>
      </w:r>
    </w:p>
    <w:p w:rsidR="00344159" w:rsidRDefault="00344159">
      <w:pPr>
        <w:pStyle w:val="Style7"/>
        <w:kinsoku w:val="0"/>
        <w:autoSpaceDE/>
        <w:autoSpaceDN/>
        <w:adjustRightInd/>
        <w:spacing w:before="504" w:line="280" w:lineRule="auto"/>
        <w:ind w:left="72"/>
        <w:rPr>
          <w:rStyle w:val="CharacterStyle4"/>
          <w:b/>
          <w:bCs/>
          <w:sz w:val="24"/>
          <w:szCs w:val="24"/>
          <w:lang w:val="es-ES" w:eastAsia="es-ES"/>
        </w:rPr>
      </w:pPr>
      <w:r>
        <w:rPr>
          <w:rStyle w:val="CharacterStyle4"/>
          <w:b/>
          <w:bCs/>
          <w:sz w:val="24"/>
          <w:szCs w:val="24"/>
          <w:lang w:val="es-ES" w:eastAsia="es-ES"/>
        </w:rPr>
        <w:t>REDACTA EL JUEZ PORTUGUEZ MÉNDEZ,</w:t>
      </w:r>
    </w:p>
    <w:p w:rsidR="00344159" w:rsidRDefault="00344159">
      <w:pPr>
        <w:pStyle w:val="Style7"/>
        <w:kinsoku w:val="0"/>
        <w:autoSpaceDE/>
        <w:autoSpaceDN/>
        <w:adjustRightInd/>
        <w:spacing w:before="540" w:line="204" w:lineRule="auto"/>
        <w:jc w:val="center"/>
        <w:rPr>
          <w:rStyle w:val="CharacterStyle4"/>
          <w:b/>
          <w:bCs/>
          <w:sz w:val="24"/>
          <w:szCs w:val="24"/>
          <w:lang w:val="es-ES" w:eastAsia="es-ES"/>
        </w:rPr>
      </w:pPr>
      <w:r>
        <w:rPr>
          <w:rStyle w:val="CharacterStyle4"/>
          <w:b/>
          <w:bCs/>
          <w:sz w:val="24"/>
          <w:szCs w:val="24"/>
          <w:lang w:val="es-ES" w:eastAsia="es-ES"/>
        </w:rPr>
        <w:t>CONSIDERANDO</w:t>
      </w:r>
    </w:p>
    <w:p w:rsidR="00344159" w:rsidRDefault="00344159" w:rsidP="0097137D">
      <w:pPr>
        <w:pStyle w:val="Style7"/>
        <w:numPr>
          <w:ilvl w:val="0"/>
          <w:numId w:val="9"/>
        </w:numPr>
        <w:tabs>
          <w:tab w:val="clear" w:pos="360"/>
          <w:tab w:val="num" w:pos="432"/>
        </w:tabs>
        <w:kinsoku w:val="0"/>
        <w:autoSpaceDE/>
        <w:autoSpaceDN/>
        <w:adjustRightInd/>
        <w:spacing w:before="576"/>
        <w:ind w:right="38"/>
        <w:rPr>
          <w:rStyle w:val="CharacterStyle4"/>
          <w:spacing w:val="-3"/>
          <w:w w:val="105"/>
          <w:sz w:val="24"/>
          <w:szCs w:val="24"/>
          <w:lang w:val="es-ES" w:eastAsia="es-ES"/>
        </w:rPr>
      </w:pPr>
      <w:r>
        <w:rPr>
          <w:rStyle w:val="CharacterStyle4"/>
          <w:b/>
          <w:bCs/>
          <w:spacing w:val="-4"/>
          <w:sz w:val="24"/>
          <w:szCs w:val="24"/>
          <w:lang w:val="es-ES" w:eastAsia="es-ES"/>
        </w:rPr>
        <w:t xml:space="preserve">COMPETENCIA.- </w:t>
      </w:r>
      <w:r>
        <w:rPr>
          <w:rStyle w:val="CharacterStyle4"/>
          <w:spacing w:val="-4"/>
          <w:w w:val="105"/>
          <w:sz w:val="24"/>
          <w:szCs w:val="24"/>
          <w:lang w:val="es-ES" w:eastAsia="es-ES"/>
        </w:rPr>
        <w:t xml:space="preserve">El Tribunal Administrativo de Transporte es el competente para </w:t>
      </w:r>
      <w:r>
        <w:rPr>
          <w:rStyle w:val="CharacterStyle4"/>
          <w:spacing w:val="-3"/>
          <w:w w:val="105"/>
          <w:sz w:val="24"/>
          <w:szCs w:val="24"/>
          <w:lang w:val="es-ES" w:eastAsia="es-ES"/>
        </w:rPr>
        <w:t>conocer y resolver el presente recurso de apelación de conformidad con el artículo 22 de la</w:t>
      </w:r>
    </w:p>
    <w:p w:rsidR="00344159" w:rsidRDefault="00344159" w:rsidP="0097137D">
      <w:pPr>
        <w:pStyle w:val="Style11"/>
        <w:kinsoku w:val="0"/>
        <w:autoSpaceDE/>
        <w:autoSpaceDN/>
        <w:ind w:left="0" w:right="38"/>
        <w:rPr>
          <w:rStyle w:val="CharacterStyle8"/>
          <w:spacing w:val="-4"/>
          <w:w w:val="105"/>
          <w:lang w:val="es-ES" w:eastAsia="es-ES"/>
        </w:rPr>
      </w:pPr>
      <w:r>
        <w:rPr>
          <w:rStyle w:val="CharacterStyle8"/>
          <w:spacing w:val="-3"/>
          <w:w w:val="105"/>
          <w:lang w:val="es-ES" w:eastAsia="es-ES"/>
        </w:rPr>
        <w:t xml:space="preserve">Ley Reguladora del Servicio Público de Transporte Remunerado de Personas en Vehículos </w:t>
      </w:r>
      <w:r>
        <w:rPr>
          <w:rStyle w:val="CharacterStyle8"/>
          <w:spacing w:val="-4"/>
          <w:w w:val="105"/>
          <w:lang w:val="es-ES" w:eastAsia="es-ES"/>
        </w:rPr>
        <w:t>en la Modalidad de Taxi N.7969 del 22 de diciembre de 1999.</w:t>
      </w:r>
    </w:p>
    <w:p w:rsidR="0097137D" w:rsidRDefault="0097137D" w:rsidP="0097137D">
      <w:pPr>
        <w:pStyle w:val="Style11"/>
        <w:kinsoku w:val="0"/>
        <w:autoSpaceDE/>
        <w:autoSpaceDN/>
        <w:ind w:left="0" w:right="38"/>
        <w:rPr>
          <w:rStyle w:val="CharacterStyle8"/>
          <w:spacing w:val="-4"/>
          <w:w w:val="105"/>
          <w:lang w:val="es-ES" w:eastAsia="es-ES"/>
        </w:rPr>
      </w:pPr>
    </w:p>
    <w:p w:rsidR="00344159" w:rsidRPr="00DD0A9D" w:rsidRDefault="00344159" w:rsidP="0097137D">
      <w:pPr>
        <w:pStyle w:val="Style11"/>
        <w:numPr>
          <w:ilvl w:val="0"/>
          <w:numId w:val="9"/>
        </w:numPr>
        <w:tabs>
          <w:tab w:val="clear" w:pos="360"/>
          <w:tab w:val="num" w:pos="432"/>
        </w:tabs>
        <w:kinsoku w:val="0"/>
        <w:autoSpaceDE/>
        <w:autoSpaceDN/>
        <w:spacing w:before="36"/>
        <w:ind w:left="0" w:right="38"/>
        <w:rPr>
          <w:rStyle w:val="CharacterStyle8"/>
          <w:spacing w:val="-4"/>
          <w:w w:val="105"/>
          <w:lang w:val="es-ES" w:eastAsia="es-ES"/>
        </w:rPr>
      </w:pPr>
      <w:r w:rsidRPr="00DD0A9D">
        <w:rPr>
          <w:rStyle w:val="CharacterStyle8"/>
          <w:b/>
          <w:bCs/>
          <w:spacing w:val="-2"/>
          <w:lang w:val="es-ES" w:eastAsia="es-ES"/>
        </w:rPr>
        <w:t xml:space="preserve">ADMISIBILIDAD DEL RECURSO. </w:t>
      </w:r>
      <w:r w:rsidRPr="00DD0A9D">
        <w:rPr>
          <w:rStyle w:val="CharacterStyle8"/>
          <w:b/>
          <w:bCs/>
          <w:spacing w:val="-2"/>
          <w:w w:val="105"/>
          <w:sz w:val="23"/>
          <w:szCs w:val="23"/>
          <w:u w:val="single"/>
          <w:lang w:val="es-ES" w:eastAsia="es-ES"/>
        </w:rPr>
        <w:t>En cuanto a la Legitimación:</w:t>
      </w:r>
      <w:r w:rsidRPr="00DD0A9D">
        <w:rPr>
          <w:rStyle w:val="CharacterStyle8"/>
          <w:spacing w:val="-2"/>
          <w:w w:val="105"/>
          <w:lang w:val="es-ES" w:eastAsia="es-ES"/>
        </w:rPr>
        <w:t xml:space="preserve"> De conformidad </w:t>
      </w:r>
      <w:r w:rsidRPr="00DD0A9D">
        <w:rPr>
          <w:rStyle w:val="CharacterStyle8"/>
          <w:spacing w:val="-6"/>
          <w:w w:val="105"/>
          <w:lang w:val="es-ES" w:eastAsia="es-ES"/>
        </w:rPr>
        <w:t xml:space="preserve">con lo dispuesto en el artículo 11 del la ley 7969 "Ley Reguladora del Servicio Público de </w:t>
      </w:r>
      <w:r w:rsidRPr="00DD0A9D">
        <w:rPr>
          <w:rStyle w:val="CharacterStyle8"/>
          <w:spacing w:val="-2"/>
          <w:w w:val="105"/>
          <w:lang w:val="es-ES" w:eastAsia="es-ES"/>
        </w:rPr>
        <w:t xml:space="preserve">Transporte Remunerado de Personas en Vehículos en la Modalidad de Taxi", el recurrente </w:t>
      </w:r>
      <w:r w:rsidRPr="00DD0A9D">
        <w:rPr>
          <w:rStyle w:val="CharacterStyle8"/>
          <w:spacing w:val="5"/>
          <w:w w:val="105"/>
          <w:lang w:val="es-ES" w:eastAsia="es-ES"/>
        </w:rPr>
        <w:t>se encuentra legitimado para este acto, toda vez que en el Artículo 3.3 de la Sesión</w:t>
      </w:r>
      <w:r w:rsidR="0097137D" w:rsidRPr="00DD0A9D">
        <w:rPr>
          <w:rStyle w:val="CharacterStyle8"/>
          <w:spacing w:val="5"/>
          <w:w w:val="105"/>
          <w:lang w:val="es-ES" w:eastAsia="es-ES"/>
        </w:rPr>
        <w:t xml:space="preserve"> </w:t>
      </w:r>
      <w:r w:rsidRPr="00DD0A9D">
        <w:rPr>
          <w:rStyle w:val="CharacterStyle8"/>
          <w:spacing w:val="-4"/>
          <w:w w:val="105"/>
          <w:lang w:val="es-ES" w:eastAsia="es-ES"/>
        </w:rPr>
        <w:t xml:space="preserve">Ordinaria 37-2011 del 26 de mayo de 2011 emitida por el Consejo de Transporte Público, </w:t>
      </w:r>
      <w:r w:rsidRPr="00DD0A9D">
        <w:rPr>
          <w:rStyle w:val="CharacterStyle8"/>
          <w:spacing w:val="-1"/>
          <w:w w:val="105"/>
          <w:lang w:val="es-ES" w:eastAsia="es-ES"/>
        </w:rPr>
        <w:t xml:space="preserve">refiere a la calificación de las ofertas de la Licitación Pública para otorgar en concesión </w:t>
      </w:r>
      <w:r w:rsidRPr="00DD0A9D">
        <w:rPr>
          <w:rStyle w:val="CharacterStyle8"/>
          <w:spacing w:val="-4"/>
          <w:w w:val="105"/>
          <w:lang w:val="es-ES" w:eastAsia="es-ES"/>
        </w:rPr>
        <w:t xml:space="preserve">1034 placas para Transporte Público en Modalidad Taxi, con Vehículos Adaptados para </w:t>
      </w:r>
      <w:r w:rsidRPr="00DD0A9D">
        <w:rPr>
          <w:rStyle w:val="CharacterStyle8"/>
          <w:w w:val="105"/>
          <w:lang w:val="es-ES" w:eastAsia="es-ES"/>
        </w:rPr>
        <w:t xml:space="preserve">Personas con Discapacidad, por lo que obtiene la legitimación genérica propia de un </w:t>
      </w:r>
      <w:r w:rsidRPr="00DD0A9D">
        <w:rPr>
          <w:rStyle w:val="CharacterStyle8"/>
          <w:spacing w:val="-2"/>
          <w:w w:val="105"/>
          <w:lang w:val="es-ES" w:eastAsia="es-ES"/>
        </w:rPr>
        <w:t>procedimiento de contratación administrativa en la fase de calificación de ofertas, previo a</w:t>
      </w:r>
      <w:r w:rsidR="00DD0A9D" w:rsidRPr="00DD0A9D">
        <w:rPr>
          <w:rStyle w:val="CharacterStyle8"/>
          <w:spacing w:val="-2"/>
          <w:w w:val="105"/>
          <w:lang w:val="es-ES" w:eastAsia="es-ES"/>
        </w:rPr>
        <w:t xml:space="preserve"> </w:t>
      </w:r>
      <w:r w:rsidRPr="00DD0A9D">
        <w:rPr>
          <w:rStyle w:val="CharacterStyle8"/>
          <w:spacing w:val="-5"/>
          <w:w w:val="105"/>
          <w:lang w:val="es-ES" w:eastAsia="es-ES"/>
        </w:rPr>
        <w:t xml:space="preserve">la adjudicación. </w:t>
      </w:r>
      <w:r w:rsidRPr="00DD0A9D">
        <w:rPr>
          <w:rStyle w:val="CharacterStyle8"/>
          <w:b/>
          <w:bCs/>
          <w:spacing w:val="-5"/>
          <w:w w:val="105"/>
          <w:sz w:val="23"/>
          <w:szCs w:val="23"/>
          <w:u w:val="single"/>
          <w:lang w:val="es-ES" w:eastAsia="es-ES"/>
        </w:rPr>
        <w:t>En cuanto al plazo:</w:t>
      </w:r>
      <w:r w:rsidRPr="00DD0A9D">
        <w:rPr>
          <w:rStyle w:val="CharacterStyle8"/>
          <w:spacing w:val="-5"/>
          <w:w w:val="105"/>
          <w:lang w:val="es-ES" w:eastAsia="es-ES"/>
        </w:rPr>
        <w:t xml:space="preserve"> El recurrente presenta su recurso de revocatoria con apelación en subsidio el </w:t>
      </w:r>
      <w:r w:rsidRPr="00DD0A9D">
        <w:rPr>
          <w:rStyle w:val="CharacterStyle8"/>
          <w:b/>
          <w:bCs/>
          <w:spacing w:val="-5"/>
          <w:lang w:val="es-ES" w:eastAsia="es-ES"/>
        </w:rPr>
        <w:t xml:space="preserve">14 de julio de 2011, </w:t>
      </w:r>
      <w:r w:rsidRPr="00DD0A9D">
        <w:rPr>
          <w:rStyle w:val="CharacterStyle8"/>
          <w:spacing w:val="-5"/>
          <w:w w:val="105"/>
          <w:lang w:val="es-ES" w:eastAsia="es-ES"/>
        </w:rPr>
        <w:t xml:space="preserve">y considerando que el Consejo de Transporte </w:t>
      </w:r>
      <w:r w:rsidRPr="00DD0A9D">
        <w:rPr>
          <w:rStyle w:val="CharacterStyle8"/>
          <w:spacing w:val="-4"/>
          <w:w w:val="105"/>
          <w:lang w:val="es-ES" w:eastAsia="es-ES"/>
        </w:rPr>
        <w:t>Público no realizó notificación individualizada del Artículo 3.3 de la Sesión Ordinaria 37</w:t>
      </w:r>
      <w:r w:rsidRPr="00DD0A9D">
        <w:rPr>
          <w:rStyle w:val="CharacterStyle8"/>
          <w:spacing w:val="-4"/>
          <w:w w:val="105"/>
          <w:lang w:val="es-ES" w:eastAsia="es-ES"/>
        </w:rPr>
        <w:softHyphen/>
        <w:t xml:space="preserve">2011, ni la publicación en el Diario Oficial La Gaceta, como dispuso en el apartado 2 del </w:t>
      </w:r>
      <w:r w:rsidRPr="00DD0A9D">
        <w:rPr>
          <w:rStyle w:val="CharacterStyle8"/>
          <w:spacing w:val="-3"/>
          <w:w w:val="105"/>
          <w:lang w:val="es-ES" w:eastAsia="es-ES"/>
        </w:rPr>
        <w:t>artículo recurrido y que hubiese otorgado fecha cierta para la contabilización del plazo para</w:t>
      </w:r>
      <w:r w:rsidR="0097137D" w:rsidRPr="00DD0A9D">
        <w:rPr>
          <w:rStyle w:val="CharacterStyle8"/>
          <w:spacing w:val="-3"/>
          <w:w w:val="105"/>
          <w:lang w:val="es-ES" w:eastAsia="es-ES"/>
        </w:rPr>
        <w:t xml:space="preserve"> </w:t>
      </w:r>
      <w:r w:rsidRPr="00DD0A9D">
        <w:rPr>
          <w:rStyle w:val="CharacterStyle8"/>
          <w:spacing w:val="-1"/>
          <w:w w:val="105"/>
          <w:lang w:val="es-ES" w:eastAsia="es-ES"/>
        </w:rPr>
        <w:t xml:space="preserve">la interposición de recursos, se tiene como debidamente notificado el acto en el momento </w:t>
      </w:r>
      <w:r w:rsidRPr="00DD0A9D">
        <w:rPr>
          <w:rStyle w:val="CharacterStyle8"/>
          <w:w w:val="105"/>
          <w:lang w:val="es-ES" w:eastAsia="es-ES"/>
        </w:rPr>
        <w:t xml:space="preserve">en que el recurrente interpone los recursos de revocatoria con apelación en subsidio y </w:t>
      </w:r>
      <w:r w:rsidRPr="00DD0A9D">
        <w:rPr>
          <w:rStyle w:val="CharacterStyle8"/>
          <w:spacing w:val="-1"/>
          <w:w w:val="105"/>
          <w:lang w:val="es-ES" w:eastAsia="es-ES"/>
        </w:rPr>
        <w:t xml:space="preserve">nulidad absoluta de actuaciones contra el Acto Administrativo, esto es el </w:t>
      </w:r>
      <w:r w:rsidRPr="00DD0A9D">
        <w:rPr>
          <w:rStyle w:val="CharacterStyle8"/>
          <w:b/>
          <w:bCs/>
          <w:spacing w:val="-1"/>
          <w:lang w:val="es-ES" w:eastAsia="es-ES"/>
        </w:rPr>
        <w:t xml:space="preserve">14 de julio del </w:t>
      </w:r>
      <w:r w:rsidRPr="00DD0A9D">
        <w:rPr>
          <w:rStyle w:val="CharacterStyle8"/>
          <w:b/>
          <w:bCs/>
          <w:spacing w:val="-4"/>
          <w:lang w:val="es-ES" w:eastAsia="es-ES"/>
        </w:rPr>
        <w:t xml:space="preserve">2011, </w:t>
      </w:r>
      <w:r w:rsidRPr="00DD0A9D">
        <w:rPr>
          <w:rStyle w:val="CharacterStyle8"/>
          <w:spacing w:val="-4"/>
          <w:w w:val="105"/>
          <w:lang w:val="es-ES" w:eastAsia="es-ES"/>
        </w:rPr>
        <w:t>por lo que se estima que el recurso fue presentado en tiempo.</w:t>
      </w:r>
    </w:p>
    <w:p w:rsidR="00344159" w:rsidRDefault="00344159" w:rsidP="0097137D">
      <w:pPr>
        <w:pStyle w:val="Style7"/>
        <w:numPr>
          <w:ilvl w:val="0"/>
          <w:numId w:val="9"/>
        </w:numPr>
        <w:tabs>
          <w:tab w:val="clear" w:pos="360"/>
          <w:tab w:val="num" w:pos="432"/>
        </w:tabs>
        <w:kinsoku w:val="0"/>
        <w:autoSpaceDE/>
        <w:autoSpaceDN/>
        <w:adjustRightInd/>
        <w:spacing w:before="360" w:after="648"/>
        <w:ind w:right="38"/>
        <w:jc w:val="both"/>
        <w:rPr>
          <w:rStyle w:val="CharacterStyle4"/>
          <w:spacing w:val="-2"/>
          <w:w w:val="105"/>
          <w:sz w:val="24"/>
          <w:szCs w:val="24"/>
          <w:lang w:val="es-ES" w:eastAsia="es-ES"/>
        </w:rPr>
      </w:pPr>
      <w:r>
        <w:rPr>
          <w:rStyle w:val="CharacterStyle4"/>
          <w:b/>
          <w:bCs/>
          <w:spacing w:val="-2"/>
          <w:sz w:val="24"/>
          <w:szCs w:val="24"/>
          <w:lang w:val="es-ES" w:eastAsia="es-ES"/>
        </w:rPr>
        <w:t xml:space="preserve">HECHOS PROBADOS: </w:t>
      </w:r>
      <w:r>
        <w:rPr>
          <w:rStyle w:val="CharacterStyle4"/>
          <w:spacing w:val="-2"/>
          <w:w w:val="105"/>
          <w:sz w:val="24"/>
          <w:szCs w:val="24"/>
          <w:lang w:val="es-ES" w:eastAsia="es-ES"/>
        </w:rPr>
        <w:t xml:space="preserve">De importancia para la decisión de este asunto, se estiman </w:t>
      </w:r>
      <w:r>
        <w:rPr>
          <w:rStyle w:val="CharacterStyle4"/>
          <w:spacing w:val="1"/>
          <w:w w:val="105"/>
          <w:sz w:val="24"/>
          <w:szCs w:val="24"/>
          <w:lang w:val="es-ES" w:eastAsia="es-ES"/>
        </w:rPr>
        <w:t xml:space="preserve">como debidamente demostrados los siguientes hechos: </w:t>
      </w:r>
      <w:r>
        <w:rPr>
          <w:rStyle w:val="CharacterStyle4"/>
          <w:b/>
          <w:bCs/>
          <w:spacing w:val="1"/>
          <w:sz w:val="24"/>
          <w:szCs w:val="24"/>
          <w:lang w:val="es-ES" w:eastAsia="es-ES"/>
        </w:rPr>
        <w:t xml:space="preserve">A) </w:t>
      </w:r>
      <w:r>
        <w:rPr>
          <w:rStyle w:val="CharacterStyle4"/>
          <w:spacing w:val="1"/>
          <w:w w:val="105"/>
          <w:sz w:val="24"/>
          <w:szCs w:val="24"/>
          <w:lang w:val="es-ES" w:eastAsia="es-ES"/>
        </w:rPr>
        <w:t xml:space="preserve">El Consejo de Transporte </w:t>
      </w:r>
      <w:r>
        <w:rPr>
          <w:rStyle w:val="CharacterStyle4"/>
          <w:spacing w:val="-2"/>
          <w:w w:val="105"/>
          <w:sz w:val="24"/>
          <w:szCs w:val="24"/>
          <w:lang w:val="es-ES" w:eastAsia="es-ES"/>
        </w:rPr>
        <w:t>Público publicó el cartel para participar en la Licitación Pública cuyo objeto fue otorgar la</w:t>
      </w:r>
    </w:p>
    <w:p w:rsidR="00DD0A9D" w:rsidRDefault="00DD0A9D">
      <w:pPr>
        <w:pStyle w:val="Style11"/>
        <w:kinsoku w:val="0"/>
        <w:autoSpaceDE/>
        <w:autoSpaceDN/>
        <w:rPr>
          <w:rStyle w:val="CharacterStyle8"/>
          <w:spacing w:val="-1"/>
          <w:w w:val="105"/>
          <w:lang w:val="es-ES" w:eastAsia="es-ES"/>
        </w:rPr>
      </w:pPr>
    </w:p>
    <w:p w:rsidR="00344159" w:rsidRDefault="00344159">
      <w:pPr>
        <w:pStyle w:val="Style11"/>
        <w:kinsoku w:val="0"/>
        <w:autoSpaceDE/>
        <w:autoSpaceDN/>
        <w:rPr>
          <w:rStyle w:val="CharacterStyle8"/>
          <w:w w:val="105"/>
          <w:lang w:val="es-ES" w:eastAsia="es-ES"/>
        </w:rPr>
      </w:pPr>
      <w:proofErr w:type="gramStart"/>
      <w:r>
        <w:rPr>
          <w:rStyle w:val="CharacterStyle8"/>
          <w:spacing w:val="-1"/>
          <w:w w:val="105"/>
          <w:lang w:val="es-ES" w:eastAsia="es-ES"/>
        </w:rPr>
        <w:lastRenderedPageBreak/>
        <w:t>concesión</w:t>
      </w:r>
      <w:proofErr w:type="gramEnd"/>
      <w:r>
        <w:rPr>
          <w:rStyle w:val="CharacterStyle8"/>
          <w:spacing w:val="-1"/>
          <w:w w:val="105"/>
          <w:lang w:val="es-ES" w:eastAsia="es-ES"/>
        </w:rPr>
        <w:t xml:space="preserve"> de 1034 placas para Transporte Público en Modalidad Taxi, con Vehículos </w:t>
      </w:r>
      <w:r>
        <w:rPr>
          <w:rStyle w:val="CharacterStyle8"/>
          <w:spacing w:val="-2"/>
          <w:w w:val="105"/>
          <w:lang w:val="es-ES" w:eastAsia="es-ES"/>
        </w:rPr>
        <w:t xml:space="preserve">Adaptados para Personas con Discapacidad, </w:t>
      </w:r>
      <w:r>
        <w:rPr>
          <w:rStyle w:val="CharacterStyle8"/>
          <w:spacing w:val="-2"/>
          <w:u w:val="single"/>
          <w:lang w:val="es-ES" w:eastAsia="es-ES"/>
        </w:rPr>
        <w:t xml:space="preserve">mediante Decreto Ejecutivo 35448-MOPT, </w:t>
      </w:r>
      <w:r>
        <w:rPr>
          <w:rStyle w:val="CharacterStyle8"/>
          <w:spacing w:val="-7"/>
          <w:w w:val="105"/>
          <w:lang w:val="es-ES" w:eastAsia="es-ES"/>
        </w:rPr>
        <w:t>publicado en La Gaceta No. 165 del 25 de agosto del 2009</w:t>
      </w:r>
      <w:r w:rsidRPr="00DA2481">
        <w:rPr>
          <w:rStyle w:val="CharacterStyle8"/>
          <w:b/>
          <w:spacing w:val="-7"/>
          <w:w w:val="105"/>
          <w:lang w:val="es-ES" w:eastAsia="es-ES"/>
        </w:rPr>
        <w:t>. B)</w:t>
      </w:r>
      <w:r>
        <w:rPr>
          <w:rStyle w:val="CharacterStyle8"/>
          <w:spacing w:val="-7"/>
          <w:w w:val="105"/>
          <w:lang w:val="es-ES" w:eastAsia="es-ES"/>
        </w:rPr>
        <w:t xml:space="preserve"> El Decreto Ejecutivo 35448</w:t>
      </w:r>
      <w:r>
        <w:rPr>
          <w:rStyle w:val="CharacterStyle8"/>
          <w:spacing w:val="-7"/>
          <w:w w:val="105"/>
          <w:lang w:val="es-ES" w:eastAsia="es-ES"/>
        </w:rPr>
        <w:softHyphen/>
      </w:r>
      <w:r>
        <w:rPr>
          <w:rStyle w:val="CharacterStyle8"/>
          <w:spacing w:val="3"/>
          <w:w w:val="105"/>
          <w:lang w:val="es-ES" w:eastAsia="es-ES"/>
        </w:rPr>
        <w:t xml:space="preserve">MOPT fue modificado por los Decretos Ejecutivos 35875-MOPT y 35985-MOPT, </w:t>
      </w:r>
      <w:r>
        <w:rPr>
          <w:rStyle w:val="CharacterStyle8"/>
          <w:spacing w:val="-5"/>
          <w:w w:val="105"/>
          <w:lang w:val="es-ES" w:eastAsia="es-ES"/>
        </w:rPr>
        <w:t xml:space="preserve">publicados respectivamente el 12 de abril de 2010 en La Gaceta No. 69 y el 21 de mayo del </w:t>
      </w:r>
      <w:r>
        <w:rPr>
          <w:rStyle w:val="CharacterStyle8"/>
          <w:spacing w:val="-3"/>
          <w:w w:val="105"/>
          <w:lang w:val="es-ES" w:eastAsia="es-ES"/>
        </w:rPr>
        <w:t xml:space="preserve">2010 en La Gaceta No. 98. C) El Decreto Ejecutivo 35875-MOPT modifica el Decreto </w:t>
      </w:r>
      <w:r>
        <w:rPr>
          <w:rStyle w:val="CharacterStyle8"/>
          <w:spacing w:val="-2"/>
          <w:w w:val="105"/>
          <w:lang w:val="es-ES" w:eastAsia="es-ES"/>
        </w:rPr>
        <w:t xml:space="preserve">Ejecutivo </w:t>
      </w:r>
      <w:r>
        <w:rPr>
          <w:rStyle w:val="CharacterStyle8"/>
          <w:spacing w:val="-2"/>
          <w:u w:val="single"/>
          <w:lang w:val="es-ES" w:eastAsia="es-ES"/>
        </w:rPr>
        <w:t>35448-MOPT</w:t>
      </w:r>
      <w:r>
        <w:rPr>
          <w:rStyle w:val="CharacterStyle8"/>
          <w:spacing w:val="-2"/>
          <w:w w:val="105"/>
          <w:lang w:val="es-ES" w:eastAsia="es-ES"/>
        </w:rPr>
        <w:t xml:space="preserve"> en sus artículos 4 y 6. </w:t>
      </w:r>
      <w:r w:rsidRPr="00DA2481">
        <w:rPr>
          <w:rStyle w:val="CharacterStyle8"/>
          <w:b/>
          <w:spacing w:val="-2"/>
          <w:w w:val="105"/>
          <w:lang w:val="es-ES" w:eastAsia="es-ES"/>
        </w:rPr>
        <w:t>D).</w:t>
      </w:r>
      <w:r>
        <w:rPr>
          <w:rStyle w:val="CharacterStyle8"/>
          <w:spacing w:val="-2"/>
          <w:w w:val="105"/>
          <w:lang w:val="es-ES" w:eastAsia="es-ES"/>
        </w:rPr>
        <w:t xml:space="preserve"> El Decreto Ejecutivo 35985-MOPT </w:t>
      </w:r>
      <w:r>
        <w:rPr>
          <w:rStyle w:val="CharacterStyle8"/>
          <w:w w:val="105"/>
          <w:lang w:val="es-ES" w:eastAsia="es-ES"/>
        </w:rPr>
        <w:t xml:space="preserve">modifica el </w:t>
      </w:r>
      <w:r>
        <w:rPr>
          <w:rStyle w:val="CharacterStyle8"/>
          <w:u w:val="single"/>
          <w:lang w:val="es-ES" w:eastAsia="es-ES"/>
        </w:rPr>
        <w:t>(Decreto Ejecutivo 35448 MOPT)</w:t>
      </w:r>
      <w:r>
        <w:rPr>
          <w:rStyle w:val="CharacterStyle8"/>
          <w:w w:val="105"/>
          <w:lang w:val="es-ES" w:eastAsia="es-ES"/>
        </w:rPr>
        <w:t xml:space="preserve"> en su artículo 8, mediante el artículo 17 el </w:t>
      </w:r>
      <w:r>
        <w:rPr>
          <w:rStyle w:val="CharacterStyle8"/>
          <w:spacing w:val="-1"/>
          <w:w w:val="105"/>
          <w:lang w:val="es-ES" w:eastAsia="es-ES"/>
        </w:rPr>
        <w:t xml:space="preserve">cual señala lo siguiente: "Artículo 17.-Modifíquese el artículo 8° del Decreto Ejecutivo </w:t>
      </w:r>
      <w:r>
        <w:rPr>
          <w:rStyle w:val="CharacterStyle8"/>
          <w:spacing w:val="3"/>
          <w:w w:val="105"/>
          <w:lang w:val="es-ES" w:eastAsia="es-ES"/>
        </w:rPr>
        <w:t xml:space="preserve">No 35448-MOPT" Reglamento para participar en la Licitación Pública tendiente a </w:t>
      </w:r>
      <w:r>
        <w:rPr>
          <w:rStyle w:val="CharacterStyle8"/>
          <w:spacing w:val="2"/>
          <w:w w:val="105"/>
          <w:lang w:val="es-ES" w:eastAsia="es-ES"/>
        </w:rPr>
        <w:t xml:space="preserve">concesionar 1034 placas para transporte público en modalidad Taxi, con vehículos </w:t>
      </w:r>
      <w:r>
        <w:rPr>
          <w:rStyle w:val="CharacterStyle8"/>
          <w:spacing w:val="-3"/>
          <w:w w:val="105"/>
          <w:lang w:val="es-ES" w:eastAsia="es-ES"/>
        </w:rPr>
        <w:t>adaptados para personas con discapacidad" para que en adelante se lea así: Artículo 8°—</w:t>
      </w:r>
      <w:r>
        <w:rPr>
          <w:rStyle w:val="CharacterStyle8"/>
          <w:spacing w:val="-2"/>
          <w:w w:val="105"/>
          <w:lang w:val="es-ES" w:eastAsia="es-ES"/>
        </w:rPr>
        <w:t xml:space="preserve">Tabla de evaluación de ofertas. Las ofertas serán evaluadas de conformidad con el artículo </w:t>
      </w:r>
      <w:r>
        <w:rPr>
          <w:rStyle w:val="CharacterStyle8"/>
          <w:spacing w:val="-8"/>
          <w:w w:val="105"/>
          <w:lang w:val="es-ES" w:eastAsia="es-ES"/>
        </w:rPr>
        <w:t xml:space="preserve">33 de la Ley No 7969; "Ley Reguladora del Servicio Público de Transporte Remunerado de </w:t>
      </w:r>
      <w:r>
        <w:rPr>
          <w:rStyle w:val="CharacterStyle8"/>
          <w:spacing w:val="3"/>
          <w:w w:val="105"/>
          <w:lang w:val="es-ES" w:eastAsia="es-ES"/>
        </w:rPr>
        <w:t xml:space="preserve">Personas en la Modalidad de Taxi"'; </w:t>
      </w:r>
      <w:r w:rsidRPr="00DA2481">
        <w:rPr>
          <w:rStyle w:val="CharacterStyle8"/>
          <w:b/>
          <w:i/>
          <w:iCs/>
          <w:spacing w:val="3"/>
          <w:lang w:val="es-ES" w:eastAsia="es-ES"/>
        </w:rPr>
        <w:t>Transitorio único</w:t>
      </w:r>
      <w:r>
        <w:rPr>
          <w:rStyle w:val="CharacterStyle8"/>
          <w:i/>
          <w:iCs/>
          <w:spacing w:val="3"/>
          <w:lang w:val="es-ES" w:eastAsia="es-ES"/>
        </w:rPr>
        <w:t xml:space="preserve">.-E1 </w:t>
      </w:r>
      <w:r>
        <w:rPr>
          <w:rStyle w:val="CharacterStyle8"/>
          <w:spacing w:val="3"/>
          <w:w w:val="105"/>
          <w:lang w:val="es-ES" w:eastAsia="es-ES"/>
        </w:rPr>
        <w:t xml:space="preserve">plazo otorgado para la </w:t>
      </w:r>
      <w:r>
        <w:rPr>
          <w:rStyle w:val="CharacterStyle8"/>
          <w:spacing w:val="2"/>
          <w:w w:val="105"/>
          <w:lang w:val="es-ES" w:eastAsia="es-ES"/>
        </w:rPr>
        <w:t xml:space="preserve">recepción de ofertas indicada en el artículo 4 del Decreto Ejecutivo 35448-MOPT, </w:t>
      </w:r>
      <w:r>
        <w:rPr>
          <w:rStyle w:val="CharacterStyle8"/>
          <w:spacing w:val="-3"/>
          <w:w w:val="105"/>
          <w:lang w:val="es-ES" w:eastAsia="es-ES"/>
        </w:rPr>
        <w:t xml:space="preserve">denominado "Reglamento para participar en la Licitación Pública tendiente a concesionar </w:t>
      </w:r>
      <w:r>
        <w:rPr>
          <w:rStyle w:val="CharacterStyle8"/>
          <w:spacing w:val="-1"/>
          <w:w w:val="105"/>
          <w:lang w:val="es-ES" w:eastAsia="es-ES"/>
        </w:rPr>
        <w:t xml:space="preserve">1034 placas para transporte público en modalidad Taxi, con vehículos adaptados para </w:t>
      </w:r>
      <w:r>
        <w:rPr>
          <w:rStyle w:val="CharacterStyle8"/>
          <w:spacing w:val="3"/>
          <w:w w:val="105"/>
          <w:lang w:val="es-ES" w:eastAsia="es-ES"/>
        </w:rPr>
        <w:t xml:space="preserve">personas con discapacidad" iniciará a correr a partir de la publicación del presente </w:t>
      </w:r>
      <w:r>
        <w:rPr>
          <w:rStyle w:val="CharacterStyle8"/>
          <w:spacing w:val="2"/>
          <w:w w:val="105"/>
          <w:lang w:val="es-ES" w:eastAsia="es-ES"/>
        </w:rPr>
        <w:t xml:space="preserve">Decreto", esto es a partir del 21 de mayo del 2010. </w:t>
      </w:r>
      <w:r w:rsidRPr="00DA2481">
        <w:rPr>
          <w:rStyle w:val="CharacterStyle8"/>
          <w:b/>
          <w:spacing w:val="2"/>
          <w:w w:val="105"/>
          <w:lang w:val="es-ES" w:eastAsia="es-ES"/>
        </w:rPr>
        <w:t>E).</w:t>
      </w:r>
      <w:r>
        <w:rPr>
          <w:rStyle w:val="CharacterStyle8"/>
          <w:spacing w:val="2"/>
          <w:w w:val="105"/>
          <w:lang w:val="es-ES" w:eastAsia="es-ES"/>
        </w:rPr>
        <w:t xml:space="preserve"> El recurrente participó en la </w:t>
      </w:r>
      <w:r>
        <w:rPr>
          <w:rStyle w:val="CharacterStyle8"/>
          <w:spacing w:val="5"/>
          <w:w w:val="105"/>
          <w:lang w:val="es-ES" w:eastAsia="es-ES"/>
        </w:rPr>
        <w:t>licitación pública para la Base de Operación 104019 descrita como SANTIAGO</w:t>
      </w:r>
      <w:r>
        <w:rPr>
          <w:rStyle w:val="CharacterStyle8"/>
          <w:spacing w:val="5"/>
          <w:w w:val="105"/>
          <w:lang w:val="es-ES" w:eastAsia="es-ES"/>
        </w:rPr>
        <w:softHyphen/>
      </w:r>
      <w:r>
        <w:rPr>
          <w:rStyle w:val="CharacterStyle8"/>
          <w:spacing w:val="-4"/>
          <w:w w:val="105"/>
          <w:lang w:val="es-ES" w:eastAsia="es-ES"/>
        </w:rPr>
        <w:t xml:space="preserve">PURISCAL RURAL, Provincia de SAN JOSÉ, mediante la oferta número N° 856. F). La </w:t>
      </w:r>
      <w:r>
        <w:rPr>
          <w:rStyle w:val="CharacterStyle8"/>
          <w:spacing w:val="1"/>
          <w:w w:val="105"/>
          <w:lang w:val="es-ES" w:eastAsia="es-ES"/>
        </w:rPr>
        <w:t xml:space="preserve">oferta presentada por el recurrente en el concurso público fue evaluada conforme la </w:t>
      </w:r>
      <w:r>
        <w:rPr>
          <w:rStyle w:val="CharacterStyle8"/>
          <w:spacing w:val="-3"/>
          <w:w w:val="105"/>
          <w:lang w:val="es-ES" w:eastAsia="es-ES"/>
        </w:rPr>
        <w:t>modificación introducida al cartel de la licitación mediante el Decreto Ejecutivo 35985</w:t>
      </w:r>
      <w:r>
        <w:rPr>
          <w:rStyle w:val="CharacterStyle8"/>
          <w:spacing w:val="-3"/>
          <w:w w:val="105"/>
          <w:lang w:val="es-ES" w:eastAsia="es-ES"/>
        </w:rPr>
        <w:softHyphen/>
      </w:r>
      <w:r>
        <w:rPr>
          <w:rStyle w:val="CharacterStyle8"/>
          <w:spacing w:val="-4"/>
          <w:w w:val="105"/>
          <w:lang w:val="es-ES" w:eastAsia="es-ES"/>
        </w:rPr>
        <w:t xml:space="preserve">MOPT, respecto de la tabla de evaluación la cual se haría según lo establecido en el artículo </w:t>
      </w:r>
      <w:r>
        <w:rPr>
          <w:rStyle w:val="CharacterStyle8"/>
          <w:spacing w:val="-2"/>
          <w:w w:val="105"/>
          <w:lang w:val="es-ES" w:eastAsia="es-ES"/>
        </w:rPr>
        <w:t xml:space="preserve">33 de la Ley 7969, en donde alcanzó cuarenta (40) puntos. (Ver folio 33 del expediente </w:t>
      </w:r>
      <w:r>
        <w:rPr>
          <w:rStyle w:val="CharacterStyle8"/>
          <w:spacing w:val="8"/>
          <w:w w:val="105"/>
          <w:lang w:val="es-ES" w:eastAsia="es-ES"/>
        </w:rPr>
        <w:t xml:space="preserve">TAT-052-12). </w:t>
      </w:r>
      <w:r w:rsidRPr="00DA2481">
        <w:rPr>
          <w:rStyle w:val="CharacterStyle8"/>
          <w:b/>
          <w:spacing w:val="8"/>
          <w:w w:val="105"/>
          <w:lang w:val="es-ES" w:eastAsia="es-ES"/>
        </w:rPr>
        <w:t>F).</w:t>
      </w:r>
      <w:r>
        <w:rPr>
          <w:rStyle w:val="CharacterStyle8"/>
          <w:spacing w:val="8"/>
          <w:w w:val="105"/>
          <w:lang w:val="es-ES" w:eastAsia="es-ES"/>
        </w:rPr>
        <w:t xml:space="preserve"> El oferente presenta recurso de revocatoria con apelación en </w:t>
      </w:r>
      <w:r>
        <w:rPr>
          <w:rStyle w:val="CharacterStyle8"/>
          <w:spacing w:val="4"/>
          <w:w w:val="105"/>
          <w:lang w:val="es-ES" w:eastAsia="es-ES"/>
        </w:rPr>
        <w:t xml:space="preserve">subsidio el 14 de julio del 2011, ante el Consejo de Trasporte Público, y argumenta </w:t>
      </w:r>
      <w:r>
        <w:rPr>
          <w:rStyle w:val="CharacterStyle8"/>
          <w:spacing w:val="13"/>
          <w:w w:val="105"/>
          <w:lang w:val="es-ES" w:eastAsia="es-ES"/>
        </w:rPr>
        <w:t xml:space="preserve">que cumple con los requisitos solicitados y debe tener la calificación de 82 </w:t>
      </w:r>
      <w:r>
        <w:rPr>
          <w:rStyle w:val="CharacterStyle8"/>
          <w:spacing w:val="6"/>
          <w:w w:val="105"/>
          <w:lang w:val="es-ES" w:eastAsia="es-ES"/>
        </w:rPr>
        <w:t xml:space="preserve">(ochenta y dos) puntos. </w:t>
      </w:r>
      <w:r w:rsidRPr="00DA2481">
        <w:rPr>
          <w:rStyle w:val="CharacterStyle8"/>
          <w:b/>
          <w:spacing w:val="6"/>
          <w:w w:val="105"/>
          <w:lang w:val="es-ES" w:eastAsia="es-ES"/>
        </w:rPr>
        <w:t>G).</w:t>
      </w:r>
      <w:r>
        <w:rPr>
          <w:rStyle w:val="CharacterStyle8"/>
          <w:spacing w:val="6"/>
          <w:w w:val="105"/>
          <w:lang w:val="es-ES" w:eastAsia="es-ES"/>
        </w:rPr>
        <w:t xml:space="preserve"> La Junta Directiva del Consejo de Transporte Público, </w:t>
      </w:r>
      <w:r>
        <w:rPr>
          <w:rStyle w:val="CharacterStyle8"/>
          <w:spacing w:val="8"/>
          <w:w w:val="105"/>
          <w:lang w:val="es-ES" w:eastAsia="es-ES"/>
        </w:rPr>
        <w:t xml:space="preserve">el Artículo 6.3.18 de la Sesión Ordinaria 60-2011 del 24 de agosto de 2011, al </w:t>
      </w:r>
      <w:r>
        <w:rPr>
          <w:rStyle w:val="CharacterStyle8"/>
          <w:spacing w:val="7"/>
          <w:w w:val="105"/>
          <w:lang w:val="es-ES" w:eastAsia="es-ES"/>
        </w:rPr>
        <w:t xml:space="preserve">resolver el Recurso de Revocatoria, entra a conocer el fondo del asunto y rechaza </w:t>
      </w:r>
      <w:r>
        <w:rPr>
          <w:rStyle w:val="CharacterStyle8"/>
          <w:spacing w:val="6"/>
          <w:w w:val="105"/>
          <w:lang w:val="es-ES" w:eastAsia="es-ES"/>
        </w:rPr>
        <w:t xml:space="preserve">el recurso por improcedente, mantiene la calificación de cuarenta puntos y rechaza </w:t>
      </w:r>
      <w:r>
        <w:rPr>
          <w:rStyle w:val="CharacterStyle8"/>
          <w:spacing w:val="8"/>
          <w:w w:val="105"/>
          <w:lang w:val="es-ES" w:eastAsia="es-ES"/>
        </w:rPr>
        <w:t xml:space="preserve">el alegato de nulidad absoluta de actuaciones, por no existir vicio alguno. (Ver </w:t>
      </w:r>
      <w:r>
        <w:rPr>
          <w:rStyle w:val="CharacterStyle8"/>
          <w:spacing w:val="6"/>
          <w:w w:val="105"/>
          <w:lang w:val="es-ES" w:eastAsia="es-ES"/>
        </w:rPr>
        <w:t xml:space="preserve">folios del 44 al 48 del expediente TAT-052-12) </w:t>
      </w:r>
      <w:r w:rsidRPr="00DA2481">
        <w:rPr>
          <w:rStyle w:val="CharacterStyle8"/>
          <w:b/>
          <w:spacing w:val="6"/>
          <w:w w:val="105"/>
          <w:lang w:val="es-ES" w:eastAsia="es-ES"/>
        </w:rPr>
        <w:t>H).</w:t>
      </w:r>
      <w:r>
        <w:rPr>
          <w:rStyle w:val="CharacterStyle8"/>
          <w:spacing w:val="6"/>
          <w:w w:val="105"/>
          <w:lang w:val="es-ES" w:eastAsia="es-ES"/>
        </w:rPr>
        <w:t xml:space="preserve"> El oferente, aquí recurrente, </w:t>
      </w:r>
      <w:r>
        <w:rPr>
          <w:rStyle w:val="CharacterStyle8"/>
          <w:spacing w:val="9"/>
          <w:w w:val="105"/>
          <w:lang w:val="es-ES" w:eastAsia="es-ES"/>
        </w:rPr>
        <w:t xml:space="preserve">resultó </w:t>
      </w:r>
      <w:r w:rsidRPr="00DA2481">
        <w:rPr>
          <w:rStyle w:val="CharacterStyle8"/>
          <w:b/>
          <w:spacing w:val="9"/>
          <w:w w:val="105"/>
          <w:lang w:val="es-ES" w:eastAsia="es-ES"/>
        </w:rPr>
        <w:t>no adjudicado</w:t>
      </w:r>
      <w:r>
        <w:rPr>
          <w:rStyle w:val="CharacterStyle8"/>
          <w:spacing w:val="9"/>
          <w:w w:val="105"/>
          <w:lang w:val="es-ES" w:eastAsia="es-ES"/>
        </w:rPr>
        <w:t>, según lo indicado en el artículo 6.4.368 de la Sesión 60</w:t>
      </w:r>
      <w:r>
        <w:rPr>
          <w:rStyle w:val="CharacterStyle8"/>
          <w:spacing w:val="9"/>
          <w:w w:val="105"/>
          <w:lang w:val="es-ES" w:eastAsia="es-ES"/>
        </w:rPr>
        <w:softHyphen/>
      </w:r>
      <w:r>
        <w:rPr>
          <w:rStyle w:val="CharacterStyle8"/>
          <w:spacing w:val="8"/>
          <w:w w:val="105"/>
          <w:lang w:val="es-ES" w:eastAsia="es-ES"/>
        </w:rPr>
        <w:t xml:space="preserve">2011 del 24 de agosto del 2011. (Ver folios del 9 al 10 del expediente TAT-052- </w:t>
      </w:r>
      <w:r>
        <w:rPr>
          <w:rStyle w:val="CharacterStyle8"/>
          <w:w w:val="105"/>
          <w:lang w:val="es-ES" w:eastAsia="es-ES"/>
        </w:rPr>
        <w:t>12)</w:t>
      </w:r>
    </w:p>
    <w:p w:rsidR="00344159" w:rsidRDefault="00344159" w:rsidP="00DA2481">
      <w:pPr>
        <w:pStyle w:val="Style12"/>
        <w:numPr>
          <w:ilvl w:val="0"/>
          <w:numId w:val="10"/>
        </w:numPr>
        <w:tabs>
          <w:tab w:val="clear" w:pos="360"/>
          <w:tab w:val="num" w:pos="432"/>
        </w:tabs>
        <w:kinsoku w:val="0"/>
        <w:autoSpaceDE/>
        <w:autoSpaceDN/>
        <w:jc w:val="both"/>
        <w:rPr>
          <w:rStyle w:val="CharacterStyle8"/>
          <w:w w:val="105"/>
          <w:lang w:val="es-ES" w:eastAsia="es-ES"/>
        </w:rPr>
      </w:pPr>
      <w:r w:rsidRPr="0097137D">
        <w:rPr>
          <w:rStyle w:val="CharacterStyle8"/>
          <w:b/>
          <w:spacing w:val="-4"/>
          <w:w w:val="105"/>
          <w:lang w:val="es-ES" w:eastAsia="es-ES"/>
        </w:rPr>
        <w:t>HECHOS NO PROBADOS:</w:t>
      </w:r>
      <w:r>
        <w:rPr>
          <w:rStyle w:val="CharacterStyle8"/>
          <w:spacing w:val="-4"/>
          <w:w w:val="105"/>
          <w:lang w:val="es-ES" w:eastAsia="es-ES"/>
        </w:rPr>
        <w:t xml:space="preserve"> Ninguno de importancia para la resolución del presente </w:t>
      </w:r>
      <w:r>
        <w:rPr>
          <w:rStyle w:val="CharacterStyle8"/>
          <w:w w:val="105"/>
          <w:lang w:val="es-ES" w:eastAsia="es-ES"/>
        </w:rPr>
        <w:t>asunto.</w:t>
      </w:r>
    </w:p>
    <w:p w:rsidR="00344159" w:rsidRDefault="00344159" w:rsidP="00DA2481">
      <w:pPr>
        <w:pStyle w:val="Style13"/>
        <w:numPr>
          <w:ilvl w:val="0"/>
          <w:numId w:val="10"/>
        </w:numPr>
        <w:tabs>
          <w:tab w:val="clear" w:pos="360"/>
          <w:tab w:val="num" w:pos="432"/>
        </w:tabs>
        <w:kinsoku w:val="0"/>
        <w:autoSpaceDE/>
        <w:autoSpaceDN/>
        <w:ind w:left="0"/>
        <w:rPr>
          <w:rStyle w:val="CharacterStyle8"/>
          <w:spacing w:val="7"/>
          <w:w w:val="105"/>
          <w:lang w:val="es-ES" w:eastAsia="es-ES"/>
        </w:rPr>
      </w:pPr>
      <w:r w:rsidRPr="0097137D">
        <w:rPr>
          <w:rStyle w:val="CharacterStyle8"/>
          <w:b/>
          <w:spacing w:val="-4"/>
          <w:w w:val="105"/>
          <w:lang w:val="es-ES" w:eastAsia="es-ES"/>
        </w:rPr>
        <w:t>SOBRE LA NULIDAD ABSOLUTA DE ACTUACIONES.</w:t>
      </w:r>
      <w:r>
        <w:rPr>
          <w:rStyle w:val="CharacterStyle8"/>
          <w:spacing w:val="-4"/>
          <w:w w:val="105"/>
          <w:lang w:val="es-ES" w:eastAsia="es-ES"/>
        </w:rPr>
        <w:t xml:space="preserve"> De previo a conocer el </w:t>
      </w:r>
      <w:r>
        <w:rPr>
          <w:rStyle w:val="CharacterStyle8"/>
          <w:spacing w:val="-5"/>
          <w:w w:val="105"/>
          <w:lang w:val="es-ES" w:eastAsia="es-ES"/>
        </w:rPr>
        <w:t xml:space="preserve">fondo del asunto y al existir la interposición de nulidad absoluta respecto del acto recurrido, </w:t>
      </w:r>
      <w:r>
        <w:rPr>
          <w:rStyle w:val="CharacterStyle8"/>
          <w:spacing w:val="-3"/>
          <w:w w:val="105"/>
          <w:lang w:val="es-ES" w:eastAsia="es-ES"/>
        </w:rPr>
        <w:t xml:space="preserve">este Tribunal procede con el estudio de la misma, a pesar de que el recurrente sólo hace </w:t>
      </w:r>
      <w:r>
        <w:rPr>
          <w:rStyle w:val="CharacterStyle8"/>
          <w:spacing w:val="7"/>
          <w:w w:val="105"/>
          <w:lang w:val="es-ES" w:eastAsia="es-ES"/>
        </w:rPr>
        <w:t>mención de su existencia, sin identificar el o los vicios que identificara en el acto</w:t>
      </w:r>
    </w:p>
    <w:p w:rsidR="00DD0A9D" w:rsidRDefault="00DD0A9D">
      <w:pPr>
        <w:pStyle w:val="Style11"/>
        <w:kinsoku w:val="0"/>
        <w:autoSpaceDE/>
        <w:autoSpaceDN/>
        <w:ind w:right="72"/>
        <w:rPr>
          <w:rStyle w:val="CharacterStyle8"/>
          <w:spacing w:val="-7"/>
          <w:w w:val="105"/>
          <w:lang w:val="es-ES" w:eastAsia="es-ES"/>
        </w:rPr>
      </w:pPr>
    </w:p>
    <w:p w:rsidR="00344159" w:rsidRDefault="00344159">
      <w:pPr>
        <w:pStyle w:val="Style11"/>
        <w:kinsoku w:val="0"/>
        <w:autoSpaceDE/>
        <w:autoSpaceDN/>
        <w:ind w:right="72"/>
        <w:rPr>
          <w:rStyle w:val="CharacterStyle8"/>
          <w:spacing w:val="-4"/>
          <w:w w:val="105"/>
          <w:lang w:val="es-ES" w:eastAsia="es-ES"/>
        </w:rPr>
      </w:pPr>
      <w:proofErr w:type="gramStart"/>
      <w:r>
        <w:rPr>
          <w:rStyle w:val="CharacterStyle8"/>
          <w:spacing w:val="-7"/>
          <w:w w:val="105"/>
          <w:lang w:val="es-ES" w:eastAsia="es-ES"/>
        </w:rPr>
        <w:lastRenderedPageBreak/>
        <w:t>administrativo</w:t>
      </w:r>
      <w:proofErr w:type="gramEnd"/>
      <w:r>
        <w:rPr>
          <w:rStyle w:val="CharacterStyle8"/>
          <w:spacing w:val="-7"/>
          <w:w w:val="105"/>
          <w:lang w:val="es-ES" w:eastAsia="es-ES"/>
        </w:rPr>
        <w:t xml:space="preserve">, antes bien hace un brevísimo resumen de la teoría jurídica de la nulidad y se </w:t>
      </w:r>
      <w:r>
        <w:rPr>
          <w:rStyle w:val="CharacterStyle8"/>
          <w:spacing w:val="-5"/>
          <w:w w:val="105"/>
          <w:lang w:val="es-ES" w:eastAsia="es-ES"/>
        </w:rPr>
        <w:t xml:space="preserve">limita a citar, en su mayoría, la normativa inherente y relacionada a este instituto jurídico. </w:t>
      </w:r>
      <w:r>
        <w:rPr>
          <w:rStyle w:val="CharacterStyle8"/>
          <w:spacing w:val="-4"/>
          <w:w w:val="105"/>
          <w:lang w:val="es-ES" w:eastAsia="es-ES"/>
        </w:rPr>
        <w:t>(Léanse los folios del 1 al 3 del expediente TAT-052-12)</w:t>
      </w:r>
    </w:p>
    <w:p w:rsidR="00344159" w:rsidRDefault="00344159">
      <w:pPr>
        <w:pStyle w:val="Style11"/>
        <w:kinsoku w:val="0"/>
        <w:autoSpaceDE/>
        <w:autoSpaceDN/>
        <w:spacing w:before="108"/>
        <w:ind w:right="72"/>
        <w:rPr>
          <w:rStyle w:val="CharacterStyle8"/>
          <w:spacing w:val="-4"/>
          <w:w w:val="105"/>
          <w:lang w:val="es-ES" w:eastAsia="es-ES"/>
        </w:rPr>
      </w:pPr>
      <w:r>
        <w:rPr>
          <w:rStyle w:val="CharacterStyle8"/>
          <w:spacing w:val="-2"/>
          <w:w w:val="105"/>
          <w:lang w:val="es-ES" w:eastAsia="es-ES"/>
        </w:rPr>
        <w:t xml:space="preserve">Respecto a la nulidad alegada por el recurrente de conformidad con el artículo 166 de la </w:t>
      </w:r>
      <w:r>
        <w:rPr>
          <w:rStyle w:val="CharacterStyle8"/>
          <w:spacing w:val="-3"/>
          <w:w w:val="105"/>
          <w:lang w:val="es-ES" w:eastAsia="es-ES"/>
        </w:rPr>
        <w:t xml:space="preserve">Ley General de la Administración Pública (en adelante denominada LGAP), para que esta </w:t>
      </w:r>
      <w:r>
        <w:rPr>
          <w:rStyle w:val="CharacterStyle8"/>
          <w:spacing w:val="2"/>
          <w:w w:val="105"/>
          <w:lang w:val="es-ES" w:eastAsia="es-ES"/>
        </w:rPr>
        <w:t xml:space="preserve">se configure, se requiere la inexistencia real o jurídica de alguno de los elementos </w:t>
      </w:r>
      <w:r>
        <w:rPr>
          <w:rStyle w:val="CharacterStyle8"/>
          <w:spacing w:val="-4"/>
          <w:w w:val="105"/>
          <w:lang w:val="es-ES" w:eastAsia="es-ES"/>
        </w:rPr>
        <w:t>constitutivos del acto administrativo.</w:t>
      </w:r>
    </w:p>
    <w:p w:rsidR="00344159" w:rsidRDefault="00344159">
      <w:pPr>
        <w:pStyle w:val="Style11"/>
        <w:kinsoku w:val="0"/>
        <w:autoSpaceDE/>
        <w:autoSpaceDN/>
        <w:spacing w:before="144"/>
        <w:ind w:right="72"/>
        <w:rPr>
          <w:rStyle w:val="CharacterStyle8"/>
          <w:spacing w:val="-4"/>
          <w:w w:val="105"/>
          <w:lang w:val="es-ES" w:eastAsia="es-ES"/>
        </w:rPr>
      </w:pPr>
      <w:r>
        <w:rPr>
          <w:rStyle w:val="CharacterStyle8"/>
          <w:spacing w:val="5"/>
          <w:w w:val="105"/>
          <w:lang w:val="es-ES" w:eastAsia="es-ES"/>
        </w:rPr>
        <w:t xml:space="preserve">Analizados los elementos constitutivos del acto administrativo, tanto materiales </w:t>
      </w:r>
      <w:r>
        <w:rPr>
          <w:rStyle w:val="CharacterStyle8"/>
          <w:spacing w:val="-5"/>
          <w:w w:val="105"/>
          <w:lang w:val="es-ES" w:eastAsia="es-ES"/>
        </w:rPr>
        <w:t xml:space="preserve">(Subjetivos: competencia, legitimación, investidura; y objetivos: motivo, contenido y fin), </w:t>
      </w:r>
      <w:r>
        <w:rPr>
          <w:rStyle w:val="CharacterStyle8"/>
          <w:spacing w:val="-3"/>
          <w:w w:val="105"/>
          <w:lang w:val="es-ES" w:eastAsia="es-ES"/>
        </w:rPr>
        <w:t xml:space="preserve">como formales (motivación, procedimiento, y manifestación del acto), se ha determinado que el acto administrativo está bien constituido, y no se observa ningún vicio que pueda </w:t>
      </w:r>
      <w:r>
        <w:rPr>
          <w:rStyle w:val="CharacterStyle8"/>
          <w:spacing w:val="-4"/>
          <w:w w:val="105"/>
          <w:lang w:val="es-ES" w:eastAsia="es-ES"/>
        </w:rPr>
        <w:t>afectar su validez y así debe declararse.</w:t>
      </w:r>
    </w:p>
    <w:p w:rsidR="00344159" w:rsidRDefault="00344159">
      <w:pPr>
        <w:pStyle w:val="Style11"/>
        <w:kinsoku w:val="0"/>
        <w:autoSpaceDE/>
        <w:autoSpaceDN/>
        <w:spacing w:before="540" w:line="206" w:lineRule="auto"/>
        <w:ind w:right="72"/>
        <w:rPr>
          <w:rStyle w:val="CharacterStyle8"/>
          <w:w w:val="105"/>
          <w:lang w:val="es-ES" w:eastAsia="es-ES"/>
        </w:rPr>
      </w:pPr>
      <w:r w:rsidRPr="00DA2481">
        <w:rPr>
          <w:rStyle w:val="CharacterStyle8"/>
          <w:rFonts w:ascii="Garamond" w:hAnsi="Garamond" w:cs="Garamond"/>
          <w:b/>
          <w:spacing w:val="-5"/>
          <w:sz w:val="26"/>
          <w:szCs w:val="26"/>
          <w:lang w:val="es-ES" w:eastAsia="es-ES"/>
        </w:rPr>
        <w:t>6.- SOBRE EL FONDO.</w:t>
      </w:r>
      <w:r>
        <w:rPr>
          <w:rStyle w:val="CharacterStyle8"/>
          <w:rFonts w:ascii="Garamond" w:hAnsi="Garamond" w:cs="Garamond"/>
          <w:spacing w:val="-5"/>
          <w:sz w:val="26"/>
          <w:szCs w:val="26"/>
          <w:lang w:val="es-ES" w:eastAsia="es-ES"/>
        </w:rPr>
        <w:t xml:space="preserve"> </w:t>
      </w:r>
      <w:r>
        <w:rPr>
          <w:rStyle w:val="CharacterStyle8"/>
          <w:spacing w:val="-5"/>
          <w:w w:val="105"/>
          <w:lang w:val="es-ES" w:eastAsia="es-ES"/>
        </w:rPr>
        <w:t xml:space="preserve">Previo a realizar el análisis de fondo del asunto en estudio, es </w:t>
      </w:r>
      <w:r>
        <w:rPr>
          <w:rStyle w:val="CharacterStyle8"/>
          <w:spacing w:val="-8"/>
          <w:w w:val="105"/>
          <w:lang w:val="es-ES" w:eastAsia="es-ES"/>
        </w:rPr>
        <w:t xml:space="preserve">menester precisar la naturaleza jurídica de la publicación de la calificación obtenida por los </w:t>
      </w:r>
      <w:r>
        <w:rPr>
          <w:rStyle w:val="CharacterStyle8"/>
          <w:spacing w:val="-1"/>
          <w:w w:val="105"/>
          <w:lang w:val="es-ES" w:eastAsia="es-ES"/>
        </w:rPr>
        <w:t xml:space="preserve">oferentes participantes del concurso público. La evaluación de la oferta presentada al concurso constituye un acto administrativo con efecto propio, es decir, la calificación </w:t>
      </w:r>
      <w:r>
        <w:rPr>
          <w:rStyle w:val="CharacterStyle8"/>
          <w:spacing w:val="-4"/>
          <w:w w:val="105"/>
          <w:lang w:val="es-ES" w:eastAsia="es-ES"/>
        </w:rPr>
        <w:t xml:space="preserve">otorgada por acuerdo firme de 1 a Administración va a determinar o definir la continuación </w:t>
      </w:r>
      <w:r>
        <w:rPr>
          <w:rStyle w:val="CharacterStyle8"/>
          <w:spacing w:val="-5"/>
          <w:w w:val="105"/>
          <w:lang w:val="es-ES" w:eastAsia="es-ES"/>
        </w:rPr>
        <w:t xml:space="preserve">o no del oferente en el concurso licitatorio, motivo por el cual; es un acto que si bien es de </w:t>
      </w:r>
      <w:r>
        <w:rPr>
          <w:rStyle w:val="CharacterStyle8"/>
          <w:spacing w:val="-6"/>
          <w:w w:val="105"/>
          <w:lang w:val="es-ES" w:eastAsia="es-ES"/>
        </w:rPr>
        <w:t xml:space="preserve">trámite lo cierto es que causa estado, esto porque define la permanencia del oferente en el </w:t>
      </w:r>
      <w:r>
        <w:rPr>
          <w:rStyle w:val="CharacterStyle8"/>
          <w:w w:val="105"/>
          <w:lang w:val="es-ES" w:eastAsia="es-ES"/>
        </w:rPr>
        <w:t>concurso.</w:t>
      </w:r>
    </w:p>
    <w:p w:rsidR="00344159" w:rsidRDefault="00344159">
      <w:pPr>
        <w:pStyle w:val="Style11"/>
        <w:kinsoku w:val="0"/>
        <w:autoSpaceDE/>
        <w:autoSpaceDN/>
        <w:spacing w:before="324"/>
        <w:ind w:right="72"/>
        <w:rPr>
          <w:rStyle w:val="CharacterStyle8"/>
          <w:spacing w:val="-6"/>
          <w:w w:val="105"/>
          <w:lang w:val="es-ES" w:eastAsia="es-ES"/>
        </w:rPr>
      </w:pPr>
      <w:r>
        <w:rPr>
          <w:rStyle w:val="CharacterStyle8"/>
          <w:spacing w:val="-2"/>
          <w:w w:val="105"/>
          <w:lang w:val="es-ES" w:eastAsia="es-ES"/>
        </w:rPr>
        <w:t xml:space="preserve">El artículo 163 inciso 2 de la Ley General de la Administración Pública, Ley N°6227 </w:t>
      </w:r>
      <w:r>
        <w:rPr>
          <w:rStyle w:val="CharacterStyle8"/>
          <w:spacing w:val="-6"/>
          <w:w w:val="105"/>
          <w:lang w:val="es-ES" w:eastAsia="es-ES"/>
        </w:rPr>
        <w:t>establece que:</w:t>
      </w:r>
    </w:p>
    <w:p w:rsidR="00344159" w:rsidRDefault="00344159">
      <w:pPr>
        <w:pStyle w:val="Style7"/>
        <w:kinsoku w:val="0"/>
        <w:autoSpaceDE/>
        <w:autoSpaceDN/>
        <w:adjustRightInd/>
        <w:spacing w:before="288"/>
        <w:ind w:left="864" w:right="936"/>
        <w:jc w:val="both"/>
        <w:rPr>
          <w:rStyle w:val="CharacterStyle4"/>
          <w:lang w:val="es-ES" w:eastAsia="es-ES"/>
        </w:rPr>
      </w:pPr>
      <w:r>
        <w:rPr>
          <w:rStyle w:val="CharacterStyle4"/>
          <w:spacing w:val="2"/>
          <w:lang w:val="es-ES" w:eastAsia="es-ES"/>
        </w:rPr>
        <w:t xml:space="preserve">"2. Los vicios propios de los actos preparatorios se impugnaran conjuntamente con el acto, salvo que aquellos sean, a su vez, actos con efecto propio", en, el caso en estudio </w:t>
      </w:r>
      <w:r>
        <w:rPr>
          <w:rStyle w:val="CharacterStyle4"/>
          <w:spacing w:val="1"/>
          <w:lang w:val="es-ES" w:eastAsia="es-ES"/>
        </w:rPr>
        <w:t xml:space="preserve">la evaluación realizada por la Administración va a establecer cuales oferentes continúan </w:t>
      </w:r>
      <w:r>
        <w:rPr>
          <w:rStyle w:val="CharacterStyle4"/>
          <w:lang w:val="es-ES" w:eastAsia="es-ES"/>
        </w:rPr>
        <w:t>en el concurso, aquellos que no alcancen el puntaje necesario quedan excluidos."</w:t>
      </w:r>
    </w:p>
    <w:p w:rsidR="00344159" w:rsidRDefault="00344159">
      <w:pPr>
        <w:pStyle w:val="Style11"/>
        <w:kinsoku w:val="0"/>
        <w:autoSpaceDE/>
        <w:autoSpaceDN/>
        <w:spacing w:before="288"/>
        <w:ind w:left="0" w:right="72"/>
        <w:rPr>
          <w:rStyle w:val="CharacterStyle8"/>
          <w:spacing w:val="-4"/>
          <w:w w:val="105"/>
          <w:lang w:val="es-ES" w:eastAsia="es-ES"/>
        </w:rPr>
      </w:pPr>
      <w:r>
        <w:rPr>
          <w:rStyle w:val="CharacterStyle8"/>
          <w:spacing w:val="-6"/>
          <w:w w:val="105"/>
          <w:lang w:val="es-ES" w:eastAsia="es-ES"/>
        </w:rPr>
        <w:t xml:space="preserve">La decisión de la Administración de aprobar las calificaciones obtenidas por los oferentes </w:t>
      </w:r>
      <w:r>
        <w:rPr>
          <w:rStyle w:val="CharacterStyle8"/>
          <w:spacing w:val="-1"/>
          <w:w w:val="105"/>
          <w:lang w:val="es-ES" w:eastAsia="es-ES"/>
        </w:rPr>
        <w:t xml:space="preserve">participantes en el concurso dándole el carácter de acto administrativo firme, son por </w:t>
      </w:r>
      <w:r>
        <w:rPr>
          <w:rStyle w:val="CharacterStyle8"/>
          <w:spacing w:val="-3"/>
          <w:w w:val="105"/>
          <w:lang w:val="es-ES" w:eastAsia="es-ES"/>
        </w:rPr>
        <w:t xml:space="preserve">disposición de la Ley N° 7969 impugnables. La publicación de dicha evaluación permite a los oferentes que puedan impugnar la decisión adoptada, de conformidad con el artículo 22 </w:t>
      </w:r>
      <w:r>
        <w:rPr>
          <w:rStyle w:val="CharacterStyle8"/>
          <w:spacing w:val="-4"/>
          <w:w w:val="105"/>
          <w:lang w:val="es-ES" w:eastAsia="es-ES"/>
        </w:rPr>
        <w:t>de dicha Ley, la cual dispone:</w:t>
      </w:r>
    </w:p>
    <w:p w:rsidR="00344159" w:rsidRDefault="00344159">
      <w:pPr>
        <w:pStyle w:val="Style7"/>
        <w:kinsoku w:val="0"/>
        <w:autoSpaceDE/>
        <w:autoSpaceDN/>
        <w:adjustRightInd/>
        <w:spacing w:before="252" w:line="480" w:lineRule="auto"/>
        <w:ind w:left="864" w:right="4464"/>
        <w:rPr>
          <w:rStyle w:val="CharacterStyle4"/>
          <w:spacing w:val="-1"/>
          <w:lang w:val="es-ES" w:eastAsia="es-ES"/>
        </w:rPr>
      </w:pPr>
      <w:r>
        <w:rPr>
          <w:rStyle w:val="CharacterStyle4"/>
          <w:lang w:val="es-ES" w:eastAsia="es-ES"/>
        </w:rPr>
        <w:t xml:space="preserve">"ARTÍCULO 22.- Competencia del Tribunal </w:t>
      </w:r>
      <w:r>
        <w:rPr>
          <w:rStyle w:val="CharacterStyle4"/>
          <w:spacing w:val="-1"/>
          <w:lang w:val="es-ES" w:eastAsia="es-ES"/>
        </w:rPr>
        <w:t>El Tribunal será competente para lo siguiente:</w:t>
      </w:r>
    </w:p>
    <w:p w:rsidR="00344159" w:rsidRDefault="00344159">
      <w:pPr>
        <w:pStyle w:val="Style7"/>
        <w:kinsoku w:val="0"/>
        <w:autoSpaceDE/>
        <w:autoSpaceDN/>
        <w:adjustRightInd/>
        <w:spacing w:before="144"/>
        <w:ind w:left="1224" w:right="936" w:hanging="360"/>
        <w:rPr>
          <w:rStyle w:val="CharacterStyle4"/>
          <w:spacing w:val="1"/>
          <w:lang w:val="es-ES" w:eastAsia="es-ES"/>
        </w:rPr>
      </w:pPr>
      <w:r>
        <w:rPr>
          <w:rStyle w:val="CharacterStyle4"/>
          <w:spacing w:val="6"/>
          <w:lang w:val="es-ES" w:eastAsia="es-ES"/>
        </w:rPr>
        <w:t xml:space="preserve">a) Conocer y resolver, en sede administrativa, los recursos de apelación que se </w:t>
      </w:r>
      <w:r>
        <w:rPr>
          <w:rStyle w:val="CharacterStyle4"/>
          <w:spacing w:val="1"/>
          <w:lang w:val="es-ES" w:eastAsia="es-ES"/>
        </w:rPr>
        <w:t>interpongan contra cualquier acto o resolución del Consejo (...)"</w:t>
      </w:r>
    </w:p>
    <w:p w:rsidR="00344159" w:rsidRDefault="00344159">
      <w:pPr>
        <w:pStyle w:val="Style7"/>
        <w:kinsoku w:val="0"/>
        <w:autoSpaceDE/>
        <w:autoSpaceDN/>
        <w:adjustRightInd/>
        <w:spacing w:before="144" w:after="504"/>
        <w:ind w:right="72"/>
        <w:jc w:val="both"/>
        <w:rPr>
          <w:rStyle w:val="CharacterStyle4"/>
          <w:spacing w:val="-1"/>
          <w:w w:val="105"/>
          <w:sz w:val="24"/>
          <w:szCs w:val="24"/>
          <w:lang w:val="es-ES" w:eastAsia="es-ES"/>
        </w:rPr>
      </w:pPr>
      <w:r>
        <w:rPr>
          <w:rStyle w:val="CharacterStyle4"/>
          <w:spacing w:val="-4"/>
          <w:w w:val="105"/>
          <w:sz w:val="24"/>
          <w:szCs w:val="24"/>
          <w:lang w:val="es-ES" w:eastAsia="es-ES"/>
        </w:rPr>
        <w:t xml:space="preserve">En el Artículo 3.3 de la Sesión Ordinaria N° 37-2011 del 26 de mayo del 2011, la Junta </w:t>
      </w:r>
      <w:r>
        <w:rPr>
          <w:rStyle w:val="CharacterStyle4"/>
          <w:w w:val="105"/>
          <w:sz w:val="24"/>
          <w:szCs w:val="24"/>
          <w:lang w:val="es-ES" w:eastAsia="es-ES"/>
        </w:rPr>
        <w:t xml:space="preserve">Directiva del Consejo de Transporte Público, </w:t>
      </w:r>
      <w:r w:rsidRPr="00DA2481">
        <w:rPr>
          <w:rStyle w:val="CharacterStyle4"/>
          <w:b/>
          <w:i/>
          <w:iCs/>
          <w:sz w:val="24"/>
          <w:szCs w:val="24"/>
          <w:lang w:val="es-ES" w:eastAsia="es-ES"/>
        </w:rPr>
        <w:t>acuerda en firme</w:t>
      </w:r>
      <w:r>
        <w:rPr>
          <w:rStyle w:val="CharacterStyle4"/>
          <w:i/>
          <w:iCs/>
          <w:sz w:val="24"/>
          <w:szCs w:val="24"/>
          <w:lang w:val="es-ES" w:eastAsia="es-ES"/>
        </w:rPr>
        <w:t xml:space="preserve"> </w:t>
      </w:r>
      <w:r>
        <w:rPr>
          <w:rStyle w:val="CharacterStyle4"/>
          <w:w w:val="105"/>
          <w:sz w:val="24"/>
          <w:szCs w:val="24"/>
          <w:lang w:val="es-ES" w:eastAsia="es-ES"/>
        </w:rPr>
        <w:t xml:space="preserve">aprobar el listado de la </w:t>
      </w:r>
      <w:r>
        <w:rPr>
          <w:rStyle w:val="CharacterStyle4"/>
          <w:spacing w:val="2"/>
          <w:w w:val="105"/>
          <w:sz w:val="24"/>
          <w:szCs w:val="24"/>
          <w:lang w:val="es-ES" w:eastAsia="es-ES"/>
        </w:rPr>
        <w:t xml:space="preserve">ofertas presentadas en la licitación tendiente a autorizar 1034 concesiones de taxis </w:t>
      </w:r>
      <w:r>
        <w:rPr>
          <w:rStyle w:val="CharacterStyle4"/>
          <w:spacing w:val="-1"/>
          <w:w w:val="105"/>
          <w:sz w:val="24"/>
          <w:szCs w:val="24"/>
          <w:lang w:val="es-ES" w:eastAsia="es-ES"/>
        </w:rPr>
        <w:t xml:space="preserve">adaptadas para personas con discapacidad, </w:t>
      </w:r>
      <w:r>
        <w:rPr>
          <w:rStyle w:val="CharacterStyle4"/>
          <w:i/>
          <w:iCs/>
          <w:spacing w:val="-1"/>
          <w:sz w:val="24"/>
          <w:szCs w:val="24"/>
          <w:lang w:val="es-ES" w:eastAsia="es-ES"/>
        </w:rPr>
        <w:t xml:space="preserve">así como sus calificaciones y observaciones </w:t>
      </w:r>
      <w:r>
        <w:rPr>
          <w:rStyle w:val="CharacterStyle4"/>
          <w:spacing w:val="-1"/>
          <w:w w:val="105"/>
          <w:sz w:val="24"/>
          <w:szCs w:val="24"/>
          <w:lang w:val="es-ES" w:eastAsia="es-ES"/>
        </w:rPr>
        <w:t>de</w:t>
      </w:r>
    </w:p>
    <w:p w:rsidR="00344159" w:rsidRDefault="00344159">
      <w:pPr>
        <w:pStyle w:val="Style7"/>
        <w:kinsoku w:val="0"/>
        <w:autoSpaceDE/>
        <w:autoSpaceDN/>
        <w:adjustRightInd/>
        <w:ind w:left="72"/>
        <w:jc w:val="both"/>
        <w:rPr>
          <w:rStyle w:val="CharacterStyle4"/>
          <w:spacing w:val="-5"/>
          <w:w w:val="105"/>
          <w:sz w:val="24"/>
          <w:szCs w:val="24"/>
          <w:lang w:val="es-ES" w:eastAsia="es-ES"/>
        </w:rPr>
      </w:pPr>
      <w:proofErr w:type="gramStart"/>
      <w:r>
        <w:rPr>
          <w:rStyle w:val="CharacterStyle4"/>
          <w:spacing w:val="-7"/>
          <w:w w:val="105"/>
          <w:sz w:val="24"/>
          <w:szCs w:val="24"/>
          <w:lang w:val="es-ES" w:eastAsia="es-ES"/>
        </w:rPr>
        <w:lastRenderedPageBreak/>
        <w:t>la</w:t>
      </w:r>
      <w:proofErr w:type="gramEnd"/>
      <w:r>
        <w:rPr>
          <w:rStyle w:val="CharacterStyle4"/>
          <w:spacing w:val="-7"/>
          <w:w w:val="105"/>
          <w:sz w:val="24"/>
          <w:szCs w:val="24"/>
          <w:lang w:val="es-ES" w:eastAsia="es-ES"/>
        </w:rPr>
        <w:t xml:space="preserve"> Comisión encargada, y además autoriza a la Administración proceder a exhibir el listado </w:t>
      </w:r>
      <w:r>
        <w:rPr>
          <w:rStyle w:val="CharacterStyle4"/>
          <w:spacing w:val="-5"/>
          <w:w w:val="105"/>
          <w:sz w:val="24"/>
          <w:szCs w:val="24"/>
          <w:lang w:val="es-ES" w:eastAsia="es-ES"/>
        </w:rPr>
        <w:t xml:space="preserve">públicamente en la Sede Central, oficinas Regionales y sitio Web del Consejo y publicar el </w:t>
      </w:r>
      <w:r>
        <w:rPr>
          <w:rStyle w:val="CharacterStyle4"/>
          <w:spacing w:val="1"/>
          <w:w w:val="105"/>
          <w:sz w:val="24"/>
          <w:szCs w:val="24"/>
          <w:lang w:val="es-ES" w:eastAsia="es-ES"/>
        </w:rPr>
        <w:t xml:space="preserve">aviso correspondiente en el Diario Oficial La Gaceta. El recurrente </w:t>
      </w:r>
      <w:r w:rsidRPr="00DA2481">
        <w:rPr>
          <w:rStyle w:val="CharacterStyle4"/>
          <w:b/>
          <w:spacing w:val="1"/>
          <w:w w:val="105"/>
          <w:sz w:val="24"/>
          <w:szCs w:val="24"/>
          <w:lang w:val="es-ES" w:eastAsia="es-ES"/>
        </w:rPr>
        <w:t>J</w:t>
      </w:r>
      <w:r w:rsidR="00DD0A9D">
        <w:rPr>
          <w:rStyle w:val="CharacterStyle4"/>
          <w:b/>
          <w:spacing w:val="1"/>
          <w:w w:val="105"/>
          <w:sz w:val="24"/>
          <w:szCs w:val="24"/>
          <w:lang w:val="es-ES" w:eastAsia="es-ES"/>
        </w:rPr>
        <w:t>.</w:t>
      </w:r>
      <w:r w:rsidRPr="00DA2481">
        <w:rPr>
          <w:rStyle w:val="CharacterStyle4"/>
          <w:b/>
          <w:spacing w:val="1"/>
          <w:w w:val="105"/>
          <w:sz w:val="24"/>
          <w:szCs w:val="24"/>
          <w:lang w:val="es-ES" w:eastAsia="es-ES"/>
        </w:rPr>
        <w:t>D</w:t>
      </w:r>
      <w:r w:rsidR="00DD0A9D">
        <w:rPr>
          <w:rStyle w:val="CharacterStyle4"/>
          <w:b/>
          <w:spacing w:val="1"/>
          <w:w w:val="105"/>
          <w:sz w:val="24"/>
          <w:szCs w:val="24"/>
          <w:lang w:val="es-ES" w:eastAsia="es-ES"/>
        </w:rPr>
        <w:t>.</w:t>
      </w:r>
      <w:r w:rsidRPr="00DA2481">
        <w:rPr>
          <w:rStyle w:val="CharacterStyle4"/>
          <w:b/>
          <w:spacing w:val="-4"/>
          <w:w w:val="105"/>
          <w:sz w:val="24"/>
          <w:szCs w:val="24"/>
          <w:lang w:val="es-ES" w:eastAsia="es-ES"/>
        </w:rPr>
        <w:t>M</w:t>
      </w:r>
      <w:r w:rsidR="00DD0A9D">
        <w:rPr>
          <w:rStyle w:val="CharacterStyle4"/>
          <w:b/>
          <w:spacing w:val="-4"/>
          <w:w w:val="105"/>
          <w:sz w:val="24"/>
          <w:szCs w:val="24"/>
          <w:lang w:val="es-ES" w:eastAsia="es-ES"/>
        </w:rPr>
        <w:t>.</w:t>
      </w:r>
      <w:r w:rsidRPr="00DA2481">
        <w:rPr>
          <w:rStyle w:val="CharacterStyle4"/>
          <w:b/>
          <w:spacing w:val="-4"/>
          <w:w w:val="105"/>
          <w:sz w:val="24"/>
          <w:szCs w:val="24"/>
          <w:lang w:val="es-ES" w:eastAsia="es-ES"/>
        </w:rPr>
        <w:t>C</w:t>
      </w:r>
      <w:r w:rsidR="00DD0A9D">
        <w:rPr>
          <w:rStyle w:val="CharacterStyle4"/>
          <w:b/>
          <w:spacing w:val="-4"/>
          <w:w w:val="105"/>
          <w:sz w:val="24"/>
          <w:szCs w:val="24"/>
          <w:lang w:val="es-ES" w:eastAsia="es-ES"/>
        </w:rPr>
        <w:t>.</w:t>
      </w:r>
      <w:r>
        <w:rPr>
          <w:rStyle w:val="CharacterStyle4"/>
          <w:spacing w:val="-4"/>
          <w:w w:val="105"/>
          <w:sz w:val="24"/>
          <w:szCs w:val="24"/>
          <w:lang w:val="es-ES" w:eastAsia="es-ES"/>
        </w:rPr>
        <w:t xml:space="preserve">, quien participó como oferente, impugna el acto de calificación de </w:t>
      </w:r>
      <w:r>
        <w:rPr>
          <w:rStyle w:val="CharacterStyle4"/>
          <w:spacing w:val="4"/>
          <w:w w:val="105"/>
          <w:sz w:val="24"/>
          <w:szCs w:val="24"/>
          <w:lang w:val="es-ES" w:eastAsia="es-ES"/>
        </w:rPr>
        <w:t xml:space="preserve">las ofertas, publicado en la página web del Consejo de Transporte Público para la </w:t>
      </w:r>
      <w:r>
        <w:rPr>
          <w:rStyle w:val="CharacterStyle4"/>
          <w:spacing w:val="1"/>
          <w:w w:val="105"/>
          <w:sz w:val="24"/>
          <w:szCs w:val="24"/>
          <w:lang w:val="es-ES" w:eastAsia="es-ES"/>
        </w:rPr>
        <w:t xml:space="preserve">adjudicación de 1034 concesiones de placas de taxi; de conformidad con el Decreto </w:t>
      </w:r>
      <w:r>
        <w:rPr>
          <w:rStyle w:val="CharacterStyle4"/>
          <w:spacing w:val="-4"/>
          <w:w w:val="105"/>
          <w:sz w:val="24"/>
          <w:szCs w:val="24"/>
          <w:lang w:val="es-ES" w:eastAsia="es-ES"/>
        </w:rPr>
        <w:t xml:space="preserve">Ejecutivo 35448-MOPT y sus reformas, calificación aprobada por la Junta Directiva del </w:t>
      </w:r>
      <w:r>
        <w:rPr>
          <w:rStyle w:val="CharacterStyle4"/>
          <w:spacing w:val="2"/>
          <w:w w:val="105"/>
          <w:sz w:val="24"/>
          <w:szCs w:val="24"/>
          <w:lang w:val="es-ES" w:eastAsia="es-ES"/>
        </w:rPr>
        <w:t xml:space="preserve">Consejo de Transporte Público, en el </w:t>
      </w:r>
      <w:r>
        <w:rPr>
          <w:rStyle w:val="CharacterStyle4"/>
          <w:i/>
          <w:iCs/>
          <w:spacing w:val="2"/>
          <w:sz w:val="24"/>
          <w:szCs w:val="24"/>
          <w:lang w:val="es-ES" w:eastAsia="es-ES"/>
        </w:rPr>
        <w:t xml:space="preserve">acuerdo en firme </w:t>
      </w:r>
      <w:r>
        <w:rPr>
          <w:rStyle w:val="CharacterStyle4"/>
          <w:spacing w:val="2"/>
          <w:w w:val="105"/>
          <w:sz w:val="24"/>
          <w:szCs w:val="24"/>
          <w:lang w:val="es-ES" w:eastAsia="es-ES"/>
        </w:rPr>
        <w:t xml:space="preserve">del Artículo 3.3 de la Sesión </w:t>
      </w:r>
      <w:r>
        <w:rPr>
          <w:rStyle w:val="CharacterStyle4"/>
          <w:spacing w:val="-5"/>
          <w:w w:val="105"/>
          <w:sz w:val="24"/>
          <w:szCs w:val="24"/>
          <w:lang w:val="es-ES" w:eastAsia="es-ES"/>
        </w:rPr>
        <w:t>Ordinaria N° 37-2011 del 26 de mayo del 2011.</w:t>
      </w:r>
    </w:p>
    <w:p w:rsidR="00344159" w:rsidRDefault="00344159">
      <w:pPr>
        <w:pStyle w:val="Style7"/>
        <w:kinsoku w:val="0"/>
        <w:autoSpaceDE/>
        <w:autoSpaceDN/>
        <w:adjustRightInd/>
        <w:spacing w:before="288"/>
        <w:ind w:left="72"/>
        <w:jc w:val="both"/>
        <w:rPr>
          <w:rStyle w:val="CharacterStyle4"/>
          <w:spacing w:val="-5"/>
          <w:w w:val="105"/>
          <w:sz w:val="24"/>
          <w:szCs w:val="24"/>
          <w:lang w:val="es-ES" w:eastAsia="es-ES"/>
        </w:rPr>
      </w:pPr>
      <w:r>
        <w:rPr>
          <w:rStyle w:val="CharacterStyle4"/>
          <w:spacing w:val="-2"/>
          <w:w w:val="105"/>
          <w:sz w:val="24"/>
          <w:szCs w:val="24"/>
          <w:lang w:val="es-ES" w:eastAsia="es-ES"/>
        </w:rPr>
        <w:t xml:space="preserve">Alega el recurrente que el Consejo de Transporte Público lo excluye por la calificación de </w:t>
      </w:r>
      <w:r>
        <w:rPr>
          <w:rStyle w:val="CharacterStyle4"/>
          <w:spacing w:val="-5"/>
          <w:w w:val="105"/>
          <w:sz w:val="24"/>
          <w:szCs w:val="24"/>
          <w:lang w:val="es-ES" w:eastAsia="es-ES"/>
        </w:rPr>
        <w:t>su oferta, y en lo conducente sus argumentos son:</w:t>
      </w:r>
    </w:p>
    <w:p w:rsidR="00344159" w:rsidRDefault="00344159">
      <w:pPr>
        <w:pStyle w:val="Style5"/>
        <w:kinsoku w:val="0"/>
        <w:autoSpaceDE/>
        <w:autoSpaceDN/>
        <w:spacing w:before="288"/>
        <w:rPr>
          <w:rStyle w:val="CharacterStyle7"/>
          <w:lang w:val="es-ES" w:eastAsia="es-ES"/>
        </w:rPr>
      </w:pPr>
      <w:r>
        <w:rPr>
          <w:rStyle w:val="CharacterStyle7"/>
          <w:lang w:val="es-ES" w:eastAsia="es-ES"/>
        </w:rPr>
        <w:t xml:space="preserve">"(...) se omitió dar valor establecido en el artículo 8 del decreto, particularmente los 40 </w:t>
      </w:r>
      <w:r>
        <w:rPr>
          <w:rStyle w:val="CharacterStyle7"/>
          <w:spacing w:val="7"/>
          <w:lang w:val="es-ES" w:eastAsia="es-ES"/>
        </w:rPr>
        <w:t xml:space="preserve">puntos de la licencia, (...) En relación de haber cotizado, lo cumplo de manera </w:t>
      </w:r>
      <w:r>
        <w:rPr>
          <w:rStyle w:val="CharacterStyle7"/>
          <w:spacing w:val="1"/>
          <w:lang w:val="es-ES" w:eastAsia="es-ES"/>
        </w:rPr>
        <w:t xml:space="preserve">incompleta (...) pues he cotizado los meses de ABRIL, MAYO Y junio del 2010, por lo que se debe acreditar 06 puntos de la totalidad. (...) respecto al código y el tiempo de tenerlo, (...) tiene el mismo tiempo de la licencia, por lo que tengo los dieciséis puntos. (...) Finalmente, en relación a los 20 puntos respecto al profesionalismo en la prestación </w:t>
      </w:r>
      <w:r>
        <w:rPr>
          <w:rStyle w:val="CharacterStyle7"/>
          <w:spacing w:val="-1"/>
          <w:lang w:val="es-ES" w:eastAsia="es-ES"/>
        </w:rPr>
        <w:t xml:space="preserve">del servicio, véase (...) el curso de Educación Vial de Transporte Público y el curso de </w:t>
      </w:r>
      <w:r>
        <w:rPr>
          <w:rStyle w:val="CharacterStyle7"/>
          <w:lang w:val="es-ES" w:eastAsia="es-ES"/>
        </w:rPr>
        <w:t>relaciones públicas, por lo que se obtiene los 20 puntos.</w:t>
      </w:r>
    </w:p>
    <w:p w:rsidR="00344159" w:rsidRDefault="00344159">
      <w:pPr>
        <w:pStyle w:val="Style5"/>
        <w:kinsoku w:val="0"/>
        <w:autoSpaceDE/>
        <w:autoSpaceDN/>
        <w:spacing w:before="0"/>
        <w:rPr>
          <w:rStyle w:val="CharacterStyle7"/>
          <w:lang w:val="es-ES" w:eastAsia="es-ES"/>
        </w:rPr>
      </w:pPr>
      <w:r>
        <w:rPr>
          <w:rStyle w:val="CharacterStyle7"/>
          <w:lang w:val="es-ES" w:eastAsia="es-ES"/>
        </w:rPr>
        <w:t xml:space="preserve">(...) al no resultar elegible por las razones expuestas que no son imputables a la suscrita, </w:t>
      </w:r>
      <w:r>
        <w:rPr>
          <w:rStyle w:val="CharacterStyle7"/>
          <w:spacing w:val="2"/>
          <w:lang w:val="es-ES" w:eastAsia="es-ES"/>
        </w:rPr>
        <w:t xml:space="preserve">sino que por el contrario, lo anterior obedece a una errónea calificación me encuentro </w:t>
      </w:r>
      <w:r>
        <w:rPr>
          <w:rStyle w:val="CharacterStyle7"/>
          <w:spacing w:val="-1"/>
          <w:lang w:val="es-ES" w:eastAsia="es-ES"/>
        </w:rPr>
        <w:t xml:space="preserve">ante una actuación administrativa (de exclusión) y de adjudicación, viciadas de nulidad </w:t>
      </w:r>
      <w:r>
        <w:rPr>
          <w:rStyle w:val="CharacterStyle7"/>
          <w:lang w:val="es-ES" w:eastAsia="es-ES"/>
        </w:rPr>
        <w:t>absoluta.</w:t>
      </w:r>
    </w:p>
    <w:p w:rsidR="00344159" w:rsidRDefault="00344159">
      <w:pPr>
        <w:pStyle w:val="Style5"/>
        <w:kinsoku w:val="0"/>
        <w:autoSpaceDE/>
        <w:autoSpaceDN/>
        <w:spacing w:before="252" w:line="204" w:lineRule="auto"/>
        <w:rPr>
          <w:rStyle w:val="CharacterStyle7"/>
          <w:lang w:val="es-ES" w:eastAsia="es-ES"/>
        </w:rPr>
      </w:pPr>
      <w:r>
        <w:rPr>
          <w:rStyle w:val="CharacterStyle7"/>
          <w:spacing w:val="3"/>
          <w:lang w:val="es-ES" w:eastAsia="es-ES"/>
        </w:rPr>
        <w:t xml:space="preserve">(...) En razón de lo anterior y al estárseme excluyendo de elegibilidad del presente </w:t>
      </w:r>
      <w:r>
        <w:rPr>
          <w:rStyle w:val="CharacterStyle7"/>
          <w:spacing w:val="6"/>
          <w:lang w:val="es-ES" w:eastAsia="es-ES"/>
        </w:rPr>
        <w:t xml:space="preserve">concurso merced a una asignación de puntaje que no es el que me corresponde, </w:t>
      </w:r>
      <w:r>
        <w:rPr>
          <w:rStyle w:val="CharacterStyle7"/>
          <w:spacing w:val="3"/>
          <w:lang w:val="es-ES" w:eastAsia="es-ES"/>
        </w:rPr>
        <w:t xml:space="preserve">interpongo </w:t>
      </w:r>
      <w:r>
        <w:rPr>
          <w:rStyle w:val="CharacterStyle7"/>
          <w:rFonts w:ascii="Garamond" w:hAnsi="Garamond" w:cs="Garamond"/>
          <w:spacing w:val="3"/>
          <w:sz w:val="22"/>
          <w:szCs w:val="22"/>
          <w:lang w:val="es-ES" w:eastAsia="es-ES"/>
        </w:rPr>
        <w:t xml:space="preserve">nulidad absoluta de actuaciones contra todo </w:t>
      </w:r>
      <w:r>
        <w:rPr>
          <w:rStyle w:val="CharacterStyle7"/>
          <w:spacing w:val="3"/>
          <w:lang w:val="es-ES" w:eastAsia="es-ES"/>
        </w:rPr>
        <w:t xml:space="preserve">El acto de calificación de </w:t>
      </w:r>
      <w:r>
        <w:rPr>
          <w:rStyle w:val="CharacterStyle7"/>
          <w:spacing w:val="10"/>
          <w:lang w:val="es-ES" w:eastAsia="es-ES"/>
        </w:rPr>
        <w:t xml:space="preserve">ofertas publicado en la página web del C.T.P. para la Adjudicación de 1034 </w:t>
      </w:r>
      <w:r>
        <w:rPr>
          <w:rStyle w:val="CharacterStyle7"/>
          <w:spacing w:val="1"/>
          <w:lang w:val="es-ES" w:eastAsia="es-ES"/>
        </w:rPr>
        <w:t xml:space="preserve">concesiones </w:t>
      </w:r>
      <w:proofErr w:type="gramStart"/>
      <w:r>
        <w:rPr>
          <w:rStyle w:val="CharacterStyle7"/>
          <w:spacing w:val="1"/>
          <w:lang w:val="es-ES" w:eastAsia="es-ES"/>
        </w:rPr>
        <w:t>( placas</w:t>
      </w:r>
      <w:proofErr w:type="gramEnd"/>
      <w:r>
        <w:rPr>
          <w:rStyle w:val="CharacterStyle7"/>
          <w:spacing w:val="1"/>
          <w:lang w:val="es-ES" w:eastAsia="es-ES"/>
        </w:rPr>
        <w:t xml:space="preserve"> ) de taxi; Decreto Ejecutivo No 35448-MOPT, artículo 3.3 de la </w:t>
      </w:r>
      <w:r>
        <w:rPr>
          <w:rStyle w:val="CharacterStyle7"/>
          <w:spacing w:val="4"/>
          <w:lang w:val="es-ES" w:eastAsia="es-ES"/>
        </w:rPr>
        <w:t xml:space="preserve">Sesión Ordinaria 37-2011 de la Junta Directiva." (Léanse los folios del 1 al 3 del </w:t>
      </w:r>
      <w:r>
        <w:rPr>
          <w:rStyle w:val="CharacterStyle7"/>
          <w:lang w:val="es-ES" w:eastAsia="es-ES"/>
        </w:rPr>
        <w:t>expediente administrativo TAT-052-12)</w:t>
      </w:r>
    </w:p>
    <w:p w:rsidR="00344159" w:rsidRDefault="00344159">
      <w:pPr>
        <w:pStyle w:val="Style7"/>
        <w:kinsoku w:val="0"/>
        <w:autoSpaceDE/>
        <w:autoSpaceDN/>
        <w:adjustRightInd/>
        <w:spacing w:before="648"/>
        <w:rPr>
          <w:rStyle w:val="CharacterStyle4"/>
          <w:spacing w:val="-5"/>
          <w:w w:val="105"/>
          <w:sz w:val="24"/>
          <w:szCs w:val="24"/>
          <w:lang w:val="es-ES" w:eastAsia="es-ES"/>
        </w:rPr>
      </w:pPr>
      <w:r>
        <w:rPr>
          <w:rStyle w:val="CharacterStyle4"/>
          <w:spacing w:val="-5"/>
          <w:w w:val="105"/>
          <w:sz w:val="24"/>
          <w:szCs w:val="24"/>
          <w:lang w:val="es-ES" w:eastAsia="es-ES"/>
        </w:rPr>
        <w:t>El artículo 33 de la Ley N° 7969 dispone:</w:t>
      </w:r>
    </w:p>
    <w:p w:rsidR="00344159" w:rsidRDefault="00344159">
      <w:pPr>
        <w:pStyle w:val="Style7"/>
        <w:kinsoku w:val="0"/>
        <w:autoSpaceDE/>
        <w:autoSpaceDN/>
        <w:adjustRightInd/>
        <w:spacing w:before="324"/>
        <w:ind w:left="864"/>
        <w:rPr>
          <w:rStyle w:val="CharacterStyle4"/>
          <w:lang w:val="es-ES" w:eastAsia="es-ES"/>
        </w:rPr>
      </w:pPr>
      <w:r>
        <w:rPr>
          <w:rStyle w:val="CharacterStyle4"/>
          <w:lang w:val="es-ES" w:eastAsia="es-ES"/>
        </w:rPr>
        <w:t>"ARTÍCULO 33.- Tabla de evaluación de ofertas</w:t>
      </w:r>
    </w:p>
    <w:p w:rsidR="00344159" w:rsidRDefault="00344159">
      <w:pPr>
        <w:pStyle w:val="Style7"/>
        <w:kinsoku w:val="0"/>
        <w:autoSpaceDE/>
        <w:autoSpaceDN/>
        <w:adjustRightInd/>
        <w:spacing w:before="36"/>
        <w:ind w:left="864" w:right="936"/>
        <w:rPr>
          <w:rStyle w:val="CharacterStyle4"/>
          <w:lang w:val="es-ES" w:eastAsia="es-ES"/>
        </w:rPr>
      </w:pPr>
      <w:r>
        <w:rPr>
          <w:rStyle w:val="CharacterStyle4"/>
          <w:spacing w:val="1"/>
          <w:lang w:val="es-ES" w:eastAsia="es-ES"/>
        </w:rPr>
        <w:t xml:space="preserve">Todo concurso que se publique deberá contener una tabla de evaluación en la que se </w:t>
      </w:r>
      <w:r>
        <w:rPr>
          <w:rStyle w:val="CharacterStyle4"/>
          <w:lang w:val="es-ES" w:eastAsia="es-ES"/>
        </w:rPr>
        <w:t>califiquen los siguientes puntos:</w:t>
      </w:r>
    </w:p>
    <w:p w:rsidR="00344159" w:rsidRDefault="00344159" w:rsidP="00DA2481">
      <w:pPr>
        <w:pStyle w:val="Style7"/>
        <w:numPr>
          <w:ilvl w:val="0"/>
          <w:numId w:val="11"/>
        </w:numPr>
        <w:tabs>
          <w:tab w:val="clear" w:pos="216"/>
          <w:tab w:val="left" w:pos="709"/>
          <w:tab w:val="left" w:pos="993"/>
        </w:tabs>
        <w:kinsoku w:val="0"/>
        <w:autoSpaceDE/>
        <w:autoSpaceDN/>
        <w:adjustRightInd/>
        <w:spacing w:before="216"/>
        <w:ind w:left="709" w:right="889" w:hanging="11"/>
        <w:jc w:val="both"/>
        <w:rPr>
          <w:rStyle w:val="CharacterStyle4"/>
          <w:i/>
          <w:iCs/>
          <w:spacing w:val="-3"/>
          <w:w w:val="105"/>
          <w:lang w:val="es-ES" w:eastAsia="es-ES"/>
        </w:rPr>
      </w:pPr>
      <w:r w:rsidRPr="00966350">
        <w:rPr>
          <w:rStyle w:val="CharacterStyle7"/>
          <w:b/>
          <w:sz w:val="22"/>
          <w:szCs w:val="22"/>
          <w:lang w:val="es-CR"/>
        </w:rPr>
        <w:t>Experiencia en la prestación del servicio público</w:t>
      </w:r>
      <w:r w:rsidRPr="00966350">
        <w:rPr>
          <w:rStyle w:val="CharacterStyle7"/>
          <w:sz w:val="22"/>
          <w:szCs w:val="22"/>
          <w:lang w:val="es-CR"/>
        </w:rPr>
        <w:t xml:space="preserve">: </w:t>
      </w:r>
      <w:r w:rsidRPr="00966350">
        <w:rPr>
          <w:rStyle w:val="CharacterStyle7"/>
          <w:rFonts w:ascii="Garamond" w:hAnsi="Garamond" w:cs="Garamond"/>
          <w:sz w:val="22"/>
          <w:szCs w:val="22"/>
          <w:lang w:val="es-CR"/>
        </w:rPr>
        <w:t>Se acreditará hasta el cuarenta</w:t>
      </w:r>
      <w:r>
        <w:rPr>
          <w:rStyle w:val="CharacterStyle4"/>
          <w:spacing w:val="1"/>
          <w:lang w:val="es-ES" w:eastAsia="es-ES"/>
        </w:rPr>
        <w:t xml:space="preserve"> </w:t>
      </w:r>
      <w:r>
        <w:rPr>
          <w:rStyle w:val="CharacterStyle4"/>
          <w:spacing w:val="-2"/>
          <w:lang w:val="es-ES" w:eastAsia="es-ES"/>
        </w:rPr>
        <w:t xml:space="preserve">por ciento (40%) del total de puntos por evaluar en la siguiente forma: </w:t>
      </w:r>
      <w:r>
        <w:rPr>
          <w:rStyle w:val="CharacterStyle4"/>
          <w:i/>
          <w:iCs/>
          <w:spacing w:val="-2"/>
          <w:w w:val="105"/>
          <w:lang w:val="es-ES" w:eastAsia="es-ES"/>
        </w:rPr>
        <w:t xml:space="preserve">cuatro puntos por </w:t>
      </w:r>
      <w:r>
        <w:rPr>
          <w:rStyle w:val="CharacterStyle4"/>
          <w:i/>
          <w:iCs/>
          <w:spacing w:val="-3"/>
          <w:w w:val="105"/>
          <w:lang w:val="es-ES" w:eastAsia="es-ES"/>
        </w:rPr>
        <w:t>cada año de poseer la licencia tipo C-1, para conducir taxi.</w:t>
      </w:r>
    </w:p>
    <w:p w:rsidR="00344159" w:rsidRDefault="00344159" w:rsidP="00DA2481">
      <w:pPr>
        <w:pStyle w:val="Style5"/>
        <w:numPr>
          <w:ilvl w:val="0"/>
          <w:numId w:val="11"/>
        </w:numPr>
        <w:tabs>
          <w:tab w:val="clear" w:pos="216"/>
          <w:tab w:val="left" w:pos="709"/>
          <w:tab w:val="left" w:pos="993"/>
        </w:tabs>
        <w:kinsoku w:val="0"/>
        <w:autoSpaceDE/>
        <w:autoSpaceDN/>
        <w:spacing w:before="36"/>
        <w:ind w:left="709" w:right="889" w:hanging="13"/>
        <w:rPr>
          <w:rStyle w:val="CharacterStyle7"/>
          <w:lang w:val="es-ES" w:eastAsia="es-ES"/>
        </w:rPr>
      </w:pPr>
      <w:r w:rsidRPr="00DA2481">
        <w:rPr>
          <w:rStyle w:val="CharacterStyle7"/>
          <w:rFonts w:ascii="Garamond" w:hAnsi="Garamond" w:cs="Garamond"/>
          <w:b/>
          <w:sz w:val="22"/>
          <w:szCs w:val="22"/>
          <w:lang w:val="es-ES" w:eastAsia="es-ES"/>
        </w:rPr>
        <w:t>Habitualidad en la prestación del servicio público</w:t>
      </w:r>
      <w:r>
        <w:rPr>
          <w:rStyle w:val="CharacterStyle7"/>
          <w:rFonts w:ascii="Garamond" w:hAnsi="Garamond" w:cs="Garamond"/>
          <w:sz w:val="22"/>
          <w:szCs w:val="22"/>
          <w:lang w:val="es-ES" w:eastAsia="es-ES"/>
        </w:rPr>
        <w:t xml:space="preserve">: </w:t>
      </w:r>
      <w:r>
        <w:rPr>
          <w:rStyle w:val="CharacterStyle7"/>
          <w:lang w:val="es-ES" w:eastAsia="es-ES"/>
        </w:rPr>
        <w:t xml:space="preserve">Se acreditará hasta un cuarenta </w:t>
      </w:r>
      <w:r>
        <w:rPr>
          <w:rStyle w:val="CharacterStyle7"/>
          <w:spacing w:val="1"/>
          <w:lang w:val="es-ES" w:eastAsia="es-ES"/>
        </w:rPr>
        <w:t xml:space="preserve">por ciento (40%) del total de puntos por evaluar, de la siguiente manera: </w:t>
      </w:r>
      <w:r>
        <w:rPr>
          <w:rStyle w:val="CharacterStyle7"/>
          <w:i/>
          <w:iCs/>
          <w:spacing w:val="1"/>
          <w:w w:val="105"/>
          <w:lang w:val="es-ES" w:eastAsia="es-ES"/>
        </w:rPr>
        <w:t xml:space="preserve">cuatro puntos </w:t>
      </w:r>
      <w:r>
        <w:rPr>
          <w:rStyle w:val="CharacterStyle7"/>
          <w:i/>
          <w:iCs/>
          <w:spacing w:val="-2"/>
          <w:w w:val="105"/>
          <w:lang w:val="es-ES" w:eastAsia="es-ES"/>
        </w:rPr>
        <w:t xml:space="preserve">por cada año que aparezca registrado en la Caja Costarricense de Seguro Social, </w:t>
      </w:r>
      <w:r>
        <w:rPr>
          <w:rStyle w:val="CharacterStyle7"/>
          <w:spacing w:val="-2"/>
          <w:lang w:val="es-ES" w:eastAsia="es-ES"/>
        </w:rPr>
        <w:t xml:space="preserve">en </w:t>
      </w:r>
      <w:r>
        <w:rPr>
          <w:rStyle w:val="CharacterStyle7"/>
          <w:i/>
          <w:iCs/>
          <w:spacing w:val="-5"/>
          <w:w w:val="105"/>
          <w:lang w:val="es-ES" w:eastAsia="es-ES"/>
        </w:rPr>
        <w:t xml:space="preserve">calidad de empleador </w:t>
      </w:r>
      <w:r>
        <w:rPr>
          <w:rStyle w:val="CharacterStyle7"/>
          <w:spacing w:val="-5"/>
          <w:lang w:val="es-ES" w:eastAsia="es-ES"/>
        </w:rPr>
        <w:t xml:space="preserve">o de </w:t>
      </w:r>
      <w:r>
        <w:rPr>
          <w:rStyle w:val="CharacterStyle7"/>
          <w:i/>
          <w:iCs/>
          <w:spacing w:val="-5"/>
          <w:w w:val="105"/>
          <w:lang w:val="es-ES" w:eastAsia="es-ES"/>
        </w:rPr>
        <w:t xml:space="preserve">empleado en el servicio público en la modalidad de taxi, </w:t>
      </w:r>
      <w:r>
        <w:rPr>
          <w:rStyle w:val="CharacterStyle7"/>
          <w:spacing w:val="-5"/>
          <w:lang w:val="es-ES" w:eastAsia="es-ES"/>
        </w:rPr>
        <w:t xml:space="preserve">o de </w:t>
      </w:r>
      <w:r>
        <w:rPr>
          <w:rStyle w:val="CharacterStyle7"/>
          <w:i/>
          <w:iCs/>
          <w:w w:val="105"/>
          <w:lang w:val="es-ES" w:eastAsia="es-ES"/>
        </w:rPr>
        <w:t xml:space="preserve">cotizante del seguro voluntario. </w:t>
      </w:r>
      <w:r>
        <w:rPr>
          <w:rStyle w:val="CharacterStyle7"/>
          <w:lang w:val="es-ES" w:eastAsia="es-ES"/>
        </w:rPr>
        <w:t>Para lo anterior, se tomarán en cuenta únicamente los últimos diez años.</w:t>
      </w:r>
    </w:p>
    <w:p w:rsidR="00344159" w:rsidRDefault="00344159" w:rsidP="00DA2481">
      <w:pPr>
        <w:pStyle w:val="Style7"/>
        <w:numPr>
          <w:ilvl w:val="0"/>
          <w:numId w:val="11"/>
        </w:numPr>
        <w:tabs>
          <w:tab w:val="clear" w:pos="216"/>
          <w:tab w:val="left" w:pos="709"/>
          <w:tab w:val="left" w:pos="993"/>
        </w:tabs>
        <w:kinsoku w:val="0"/>
        <w:autoSpaceDE/>
        <w:autoSpaceDN/>
        <w:adjustRightInd/>
        <w:spacing w:after="612"/>
        <w:ind w:left="709" w:right="889" w:hanging="13"/>
        <w:jc w:val="both"/>
        <w:rPr>
          <w:rStyle w:val="CharacterStyle4"/>
          <w:spacing w:val="1"/>
          <w:lang w:val="es-ES" w:eastAsia="es-ES"/>
        </w:rPr>
      </w:pPr>
      <w:r w:rsidRPr="00DA2481">
        <w:rPr>
          <w:rStyle w:val="CharacterStyle4"/>
          <w:rFonts w:ascii="Garamond" w:hAnsi="Garamond" w:cs="Garamond"/>
          <w:b/>
          <w:spacing w:val="5"/>
          <w:sz w:val="22"/>
          <w:szCs w:val="22"/>
          <w:lang w:val="es-ES" w:eastAsia="es-ES"/>
        </w:rPr>
        <w:t xml:space="preserve">Experiencia en la administración de una unidad de servicio público en la </w:t>
      </w:r>
      <w:r w:rsidRPr="00DA2481">
        <w:rPr>
          <w:rStyle w:val="CharacterStyle4"/>
          <w:rFonts w:ascii="Garamond" w:hAnsi="Garamond" w:cs="Garamond"/>
          <w:b/>
          <w:spacing w:val="1"/>
          <w:sz w:val="22"/>
          <w:szCs w:val="22"/>
          <w:lang w:val="es-ES" w:eastAsia="es-ES"/>
        </w:rPr>
        <w:t>modalidad de taxi:</w:t>
      </w:r>
      <w:r>
        <w:rPr>
          <w:rStyle w:val="CharacterStyle4"/>
          <w:rFonts w:ascii="Garamond" w:hAnsi="Garamond" w:cs="Garamond"/>
          <w:spacing w:val="1"/>
          <w:sz w:val="22"/>
          <w:szCs w:val="22"/>
          <w:lang w:val="es-ES" w:eastAsia="es-ES"/>
        </w:rPr>
        <w:t xml:space="preserve"> </w:t>
      </w:r>
      <w:r>
        <w:rPr>
          <w:rStyle w:val="CharacterStyle4"/>
          <w:spacing w:val="1"/>
          <w:lang w:val="es-ES" w:eastAsia="es-ES"/>
        </w:rPr>
        <w:t>Se acreditarán hasta diez puntos del total de puntos por evaluar, un</w:t>
      </w:r>
    </w:p>
    <w:p w:rsidR="00DA2481" w:rsidRDefault="00DA2481">
      <w:pPr>
        <w:pStyle w:val="Style7"/>
        <w:kinsoku w:val="0"/>
        <w:autoSpaceDE/>
        <w:autoSpaceDN/>
        <w:adjustRightInd/>
        <w:spacing w:line="218" w:lineRule="exact"/>
        <w:ind w:right="144"/>
        <w:jc w:val="right"/>
        <w:rPr>
          <w:rStyle w:val="CharacterStyle4"/>
          <w:lang w:val="es-ES" w:eastAsia="es-ES"/>
        </w:rPr>
      </w:pPr>
    </w:p>
    <w:p w:rsidR="00344159" w:rsidRDefault="00344159" w:rsidP="00DA2481">
      <w:pPr>
        <w:pStyle w:val="Style7"/>
        <w:kinsoku w:val="0"/>
        <w:autoSpaceDE/>
        <w:autoSpaceDN/>
        <w:adjustRightInd/>
        <w:ind w:left="709" w:right="864"/>
        <w:jc w:val="both"/>
        <w:rPr>
          <w:rStyle w:val="CharacterStyle4"/>
          <w:lang w:val="es-ES" w:eastAsia="es-ES"/>
        </w:rPr>
      </w:pPr>
      <w:r>
        <w:rPr>
          <w:rStyle w:val="CharacterStyle4"/>
          <w:spacing w:val="4"/>
          <w:lang w:val="es-ES" w:eastAsia="es-ES"/>
        </w:rPr>
        <w:lastRenderedPageBreak/>
        <w:t xml:space="preserve">punto por cada año, a quienes presenten una </w:t>
      </w:r>
      <w:r>
        <w:rPr>
          <w:rStyle w:val="CharacterStyle4"/>
          <w:i/>
          <w:iCs/>
          <w:spacing w:val="4"/>
          <w:lang w:val="es-ES" w:eastAsia="es-ES"/>
        </w:rPr>
        <w:t xml:space="preserve">certificación en la que se indique su </w:t>
      </w:r>
      <w:r>
        <w:rPr>
          <w:rStyle w:val="CharacterStyle4"/>
          <w:i/>
          <w:iCs/>
          <w:spacing w:val="1"/>
          <w:lang w:val="es-ES" w:eastAsia="es-ES"/>
        </w:rPr>
        <w:t xml:space="preserve">inscripción como empresario, de taxis (concesionarios) debidamente inscritos en las </w:t>
      </w:r>
      <w:r>
        <w:rPr>
          <w:rStyle w:val="CharacterStyle4"/>
          <w:i/>
          <w:iCs/>
          <w:spacing w:val="-2"/>
          <w:lang w:val="es-ES" w:eastAsia="es-ES"/>
        </w:rPr>
        <w:t xml:space="preserve">oficinas respectivas del Ministerio de Obras Públicas y Transportes. </w:t>
      </w:r>
      <w:r>
        <w:rPr>
          <w:rStyle w:val="CharacterStyle4"/>
          <w:spacing w:val="-2"/>
          <w:lang w:val="es-ES" w:eastAsia="es-ES"/>
        </w:rPr>
        <w:t xml:space="preserve">Para lo anterior, se </w:t>
      </w:r>
      <w:r>
        <w:rPr>
          <w:rStyle w:val="CharacterStyle4"/>
          <w:lang w:val="es-ES" w:eastAsia="es-ES"/>
        </w:rPr>
        <w:t>tomarán en cuenta únicamente los últimos diez años.</w:t>
      </w:r>
    </w:p>
    <w:p w:rsidR="00344159" w:rsidRDefault="00344159" w:rsidP="00DA2481">
      <w:pPr>
        <w:pStyle w:val="Style7"/>
        <w:kinsoku w:val="0"/>
        <w:autoSpaceDE/>
        <w:autoSpaceDN/>
        <w:adjustRightInd/>
        <w:ind w:left="709" w:right="864"/>
        <w:jc w:val="both"/>
        <w:rPr>
          <w:rStyle w:val="CharacterStyle4"/>
          <w:i/>
          <w:iCs/>
          <w:lang w:val="es-ES" w:eastAsia="es-ES"/>
        </w:rPr>
      </w:pPr>
      <w:r>
        <w:rPr>
          <w:rStyle w:val="CharacterStyle4"/>
          <w:spacing w:val="2"/>
          <w:lang w:val="es-ES" w:eastAsia="es-ES"/>
        </w:rPr>
        <w:t xml:space="preserve">d) </w:t>
      </w:r>
      <w:r w:rsidRPr="00DA2481">
        <w:rPr>
          <w:rStyle w:val="CharacterStyle4"/>
          <w:rFonts w:ascii="Garamond" w:hAnsi="Garamond" w:cs="Garamond"/>
          <w:b/>
          <w:spacing w:val="2"/>
          <w:sz w:val="22"/>
          <w:szCs w:val="22"/>
          <w:lang w:val="es-ES" w:eastAsia="es-ES"/>
        </w:rPr>
        <w:t>Profesionalismo en la prestación del servicio</w:t>
      </w:r>
      <w:r>
        <w:rPr>
          <w:rStyle w:val="CharacterStyle4"/>
          <w:rFonts w:ascii="Garamond" w:hAnsi="Garamond" w:cs="Garamond"/>
          <w:spacing w:val="2"/>
          <w:sz w:val="22"/>
          <w:szCs w:val="22"/>
          <w:lang w:val="es-ES" w:eastAsia="es-ES"/>
        </w:rPr>
        <w:t xml:space="preserve">: </w:t>
      </w:r>
      <w:r>
        <w:rPr>
          <w:rStyle w:val="CharacterStyle4"/>
          <w:spacing w:val="2"/>
          <w:lang w:val="es-ES" w:eastAsia="es-ES"/>
        </w:rPr>
        <w:t xml:space="preserve">Se acreditarán diez puntos del total </w:t>
      </w:r>
      <w:r>
        <w:rPr>
          <w:rStyle w:val="CharacterStyle4"/>
          <w:spacing w:val="-2"/>
          <w:lang w:val="es-ES" w:eastAsia="es-ES"/>
        </w:rPr>
        <w:t xml:space="preserve">de puntos por evaluar, a quienes demuestren, mediante una </w:t>
      </w:r>
      <w:r>
        <w:rPr>
          <w:rStyle w:val="CharacterStyle4"/>
          <w:i/>
          <w:iCs/>
          <w:spacing w:val="-2"/>
          <w:lang w:val="es-ES" w:eastAsia="es-ES"/>
        </w:rPr>
        <w:t xml:space="preserve">certificación del Consejo de </w:t>
      </w:r>
      <w:r>
        <w:rPr>
          <w:rStyle w:val="CharacterStyle4"/>
          <w:i/>
          <w:iCs/>
          <w:spacing w:val="-1"/>
          <w:lang w:val="es-ES" w:eastAsia="es-ES"/>
        </w:rPr>
        <w:t xml:space="preserve">Seguridad Vial y otra de la instancia que reciba denuncias de los usuarios, que no han </w:t>
      </w:r>
      <w:r>
        <w:rPr>
          <w:rStyle w:val="CharacterStyle4"/>
          <w:i/>
          <w:iCs/>
          <w:spacing w:val="1"/>
          <w:lang w:val="es-ES" w:eastAsia="es-ES"/>
        </w:rPr>
        <w:t xml:space="preserve">incurrido en faltas mientras prestaban el servicio público de taxi. </w:t>
      </w:r>
      <w:r>
        <w:rPr>
          <w:rStyle w:val="CharacterStyle4"/>
          <w:spacing w:val="1"/>
          <w:lang w:val="es-ES" w:eastAsia="es-ES"/>
        </w:rPr>
        <w:t xml:space="preserve">Para lo anterior, se </w:t>
      </w:r>
      <w:r>
        <w:rPr>
          <w:rStyle w:val="CharacterStyle4"/>
          <w:lang w:val="es-ES" w:eastAsia="es-ES"/>
        </w:rPr>
        <w:t xml:space="preserve">tomarán en cuenta únicamente los últimos cinco años. Los incisos anteriores se aplicarán sin detrimento de los requisitos que la presente ley u otras establezcan como obligatorios </w:t>
      </w:r>
      <w:r>
        <w:rPr>
          <w:rStyle w:val="CharacterStyle4"/>
          <w:spacing w:val="-2"/>
          <w:lang w:val="es-ES" w:eastAsia="es-ES"/>
        </w:rPr>
        <w:t xml:space="preserve">para la operación de un servicio público en la modalidad de taxi." </w:t>
      </w:r>
      <w:r>
        <w:rPr>
          <w:rStyle w:val="CharacterStyle4"/>
          <w:i/>
          <w:iCs/>
          <w:spacing w:val="-2"/>
          <w:lang w:val="es-ES" w:eastAsia="es-ES"/>
        </w:rPr>
        <w:t xml:space="preserve">(El resaltado no es del </w:t>
      </w:r>
      <w:r>
        <w:rPr>
          <w:rStyle w:val="CharacterStyle4"/>
          <w:i/>
          <w:iCs/>
          <w:lang w:val="es-ES" w:eastAsia="es-ES"/>
        </w:rPr>
        <w:t>original)</w:t>
      </w:r>
    </w:p>
    <w:p w:rsidR="00344159" w:rsidRDefault="00344159">
      <w:pPr>
        <w:pStyle w:val="Style15"/>
        <w:kinsoku w:val="0"/>
        <w:autoSpaceDE/>
        <w:autoSpaceDN/>
        <w:ind w:left="72"/>
        <w:rPr>
          <w:spacing w:val="-1"/>
          <w:w w:val="105"/>
          <w:sz w:val="23"/>
          <w:szCs w:val="23"/>
          <w:lang w:val="es-ES" w:eastAsia="es-ES"/>
        </w:rPr>
      </w:pPr>
      <w:r>
        <w:rPr>
          <w:spacing w:val="-5"/>
          <w:w w:val="105"/>
          <w:sz w:val="23"/>
          <w:szCs w:val="23"/>
          <w:lang w:val="es-ES" w:eastAsia="es-ES"/>
        </w:rPr>
        <w:t xml:space="preserve">Ahora bien, en lo que se refiere a la </w:t>
      </w:r>
      <w:r>
        <w:rPr>
          <w:b/>
          <w:bCs/>
          <w:spacing w:val="-5"/>
          <w:w w:val="105"/>
          <w:lang w:val="es-ES" w:eastAsia="es-ES"/>
        </w:rPr>
        <w:t xml:space="preserve">experiencia en la prestación del servicio público, </w:t>
      </w:r>
      <w:r>
        <w:rPr>
          <w:spacing w:val="-5"/>
          <w:w w:val="105"/>
          <w:sz w:val="23"/>
          <w:szCs w:val="23"/>
          <w:lang w:val="es-ES" w:eastAsia="es-ES"/>
        </w:rPr>
        <w:t xml:space="preserve">del </w:t>
      </w:r>
      <w:r>
        <w:rPr>
          <w:spacing w:val="1"/>
          <w:w w:val="105"/>
          <w:sz w:val="23"/>
          <w:szCs w:val="23"/>
          <w:lang w:val="es-ES" w:eastAsia="es-ES"/>
        </w:rPr>
        <w:t>estudio del expediente se determina que, el r</w:t>
      </w:r>
      <w:r w:rsidR="00DA2481">
        <w:rPr>
          <w:spacing w:val="1"/>
          <w:w w:val="105"/>
          <w:sz w:val="23"/>
          <w:szCs w:val="23"/>
          <w:lang w:val="es-ES" w:eastAsia="es-ES"/>
        </w:rPr>
        <w:t>ecurrente obtiene la Licencia C</w:t>
      </w:r>
      <w:r>
        <w:rPr>
          <w:spacing w:val="1"/>
          <w:w w:val="105"/>
          <w:sz w:val="23"/>
          <w:szCs w:val="23"/>
          <w:lang w:val="es-ES" w:eastAsia="es-ES"/>
        </w:rPr>
        <w:t xml:space="preserve">1, el 06 de </w:t>
      </w:r>
      <w:r>
        <w:rPr>
          <w:spacing w:val="-1"/>
          <w:w w:val="105"/>
          <w:sz w:val="23"/>
          <w:szCs w:val="23"/>
          <w:lang w:val="es-ES" w:eastAsia="es-ES"/>
        </w:rPr>
        <w:t xml:space="preserve">mayo de 1994, (ver folio 34 vuelto del expediente TAT-052-2012), lo que contabiliza es </w:t>
      </w:r>
      <w:r>
        <w:rPr>
          <w:spacing w:val="-2"/>
          <w:w w:val="105"/>
          <w:sz w:val="23"/>
          <w:szCs w:val="23"/>
          <w:lang w:val="es-ES" w:eastAsia="es-ES"/>
        </w:rPr>
        <w:t xml:space="preserve">dieciséis años al momento de presentación de la oferta, lo que le hace acreedor a 40 puntos. </w:t>
      </w:r>
      <w:r>
        <w:rPr>
          <w:spacing w:val="-1"/>
          <w:w w:val="105"/>
          <w:sz w:val="23"/>
          <w:szCs w:val="23"/>
          <w:lang w:val="es-ES" w:eastAsia="es-ES"/>
        </w:rPr>
        <w:t>(Ver folio del 33 del expediente TAT-052-2012)</w:t>
      </w:r>
    </w:p>
    <w:p w:rsidR="00344159" w:rsidRDefault="00344159">
      <w:pPr>
        <w:pStyle w:val="Style15"/>
        <w:kinsoku w:val="0"/>
        <w:autoSpaceDE/>
        <w:autoSpaceDN/>
        <w:ind w:left="72"/>
        <w:rPr>
          <w:w w:val="105"/>
          <w:sz w:val="23"/>
          <w:szCs w:val="23"/>
          <w:lang w:val="es-ES" w:eastAsia="es-ES"/>
        </w:rPr>
      </w:pPr>
      <w:r>
        <w:rPr>
          <w:spacing w:val="-1"/>
          <w:w w:val="105"/>
          <w:sz w:val="23"/>
          <w:szCs w:val="23"/>
          <w:lang w:val="es-ES" w:eastAsia="es-ES"/>
        </w:rPr>
        <w:t xml:space="preserve">Respecto al cumplimiento del rubro </w:t>
      </w:r>
      <w:r>
        <w:rPr>
          <w:i/>
          <w:iCs/>
          <w:spacing w:val="-1"/>
          <w:lang w:val="es-ES" w:eastAsia="es-ES"/>
        </w:rPr>
        <w:t xml:space="preserve">habitualidad en el servicio, </w:t>
      </w:r>
      <w:r>
        <w:rPr>
          <w:spacing w:val="-1"/>
          <w:w w:val="105"/>
          <w:sz w:val="23"/>
          <w:szCs w:val="23"/>
          <w:lang w:val="es-ES" w:eastAsia="es-ES"/>
        </w:rPr>
        <w:t xml:space="preserve">el mismo se demuestra, aportando la certificación de la Caja Costarricense de Seguro Social, bajo las siguientes </w:t>
      </w:r>
      <w:r>
        <w:rPr>
          <w:w w:val="105"/>
          <w:sz w:val="23"/>
          <w:szCs w:val="23"/>
          <w:lang w:val="es-ES" w:eastAsia="es-ES"/>
        </w:rPr>
        <w:t>condiciones:</w:t>
      </w:r>
    </w:p>
    <w:p w:rsidR="00344159" w:rsidRDefault="00344159">
      <w:pPr>
        <w:pStyle w:val="Style7"/>
        <w:numPr>
          <w:ilvl w:val="0"/>
          <w:numId w:val="12"/>
        </w:numPr>
        <w:tabs>
          <w:tab w:val="clear" w:pos="360"/>
          <w:tab w:val="num" w:pos="864"/>
        </w:tabs>
        <w:kinsoku w:val="0"/>
        <w:autoSpaceDE/>
        <w:autoSpaceDN/>
        <w:adjustRightInd/>
        <w:spacing w:before="612" w:line="280" w:lineRule="auto"/>
        <w:rPr>
          <w:rStyle w:val="CharacterStyle4"/>
          <w:lang w:val="es-ES" w:eastAsia="es-ES"/>
        </w:rPr>
      </w:pPr>
      <w:r>
        <w:rPr>
          <w:rStyle w:val="CharacterStyle4"/>
          <w:lang w:val="es-ES" w:eastAsia="es-ES"/>
        </w:rPr>
        <w:t xml:space="preserve">en </w:t>
      </w:r>
      <w:r>
        <w:rPr>
          <w:rStyle w:val="CharacterStyle4"/>
          <w:i/>
          <w:iCs/>
          <w:lang w:val="es-ES" w:eastAsia="es-ES"/>
        </w:rPr>
        <w:t xml:space="preserve">calidad de empleador </w:t>
      </w:r>
      <w:r>
        <w:rPr>
          <w:rStyle w:val="CharacterStyle4"/>
          <w:lang w:val="es-ES" w:eastAsia="es-ES"/>
        </w:rPr>
        <w:t xml:space="preserve">o de </w:t>
      </w:r>
      <w:r>
        <w:rPr>
          <w:rStyle w:val="CharacterStyle4"/>
          <w:i/>
          <w:iCs/>
          <w:lang w:val="es-ES" w:eastAsia="es-ES"/>
        </w:rPr>
        <w:t xml:space="preserve">empleado en el servicio público en la modalidad de taxi, </w:t>
      </w:r>
      <w:r>
        <w:rPr>
          <w:rStyle w:val="CharacterStyle4"/>
          <w:lang w:val="es-ES" w:eastAsia="es-ES"/>
        </w:rPr>
        <w:t>o</w:t>
      </w:r>
    </w:p>
    <w:p w:rsidR="00344159" w:rsidRDefault="00344159">
      <w:pPr>
        <w:pStyle w:val="Style7"/>
        <w:numPr>
          <w:ilvl w:val="0"/>
          <w:numId w:val="13"/>
        </w:numPr>
        <w:tabs>
          <w:tab w:val="clear" w:pos="360"/>
          <w:tab w:val="num" w:pos="864"/>
        </w:tabs>
        <w:kinsoku w:val="0"/>
        <w:autoSpaceDE/>
        <w:autoSpaceDN/>
        <w:adjustRightInd/>
        <w:spacing w:line="264" w:lineRule="auto"/>
        <w:rPr>
          <w:rStyle w:val="CharacterStyle4"/>
          <w:i/>
          <w:iCs/>
          <w:lang w:val="es-ES" w:eastAsia="es-ES"/>
        </w:rPr>
      </w:pPr>
      <w:r>
        <w:rPr>
          <w:rStyle w:val="CharacterStyle4"/>
          <w:i/>
          <w:iCs/>
          <w:lang w:val="es-ES" w:eastAsia="es-ES"/>
        </w:rPr>
        <w:t>cotizante del seguro voluntario</w:t>
      </w:r>
    </w:p>
    <w:p w:rsidR="00344159" w:rsidRDefault="00344159">
      <w:pPr>
        <w:pStyle w:val="Style15"/>
        <w:kinsoku w:val="0"/>
        <w:autoSpaceDE/>
        <w:autoSpaceDN/>
        <w:spacing w:before="504"/>
        <w:ind w:firstLine="72"/>
        <w:rPr>
          <w:w w:val="105"/>
          <w:sz w:val="23"/>
          <w:szCs w:val="23"/>
          <w:lang w:val="es-ES" w:eastAsia="es-ES"/>
        </w:rPr>
      </w:pPr>
      <w:r>
        <w:rPr>
          <w:spacing w:val="-1"/>
          <w:w w:val="105"/>
          <w:sz w:val="23"/>
          <w:szCs w:val="23"/>
          <w:lang w:val="es-ES" w:eastAsia="es-ES"/>
        </w:rPr>
        <w:t xml:space="preserve">El recurrente presenta con su oferta las certificaciones de que se encuentra inactivo como </w:t>
      </w:r>
      <w:r>
        <w:rPr>
          <w:spacing w:val="8"/>
          <w:w w:val="105"/>
          <w:sz w:val="23"/>
          <w:szCs w:val="23"/>
          <w:lang w:val="es-ES" w:eastAsia="es-ES"/>
        </w:rPr>
        <w:t xml:space="preserve">patrono, en lo que se refiere a la certificación de cotizaciones emitida por la Caja </w:t>
      </w:r>
      <w:r>
        <w:rPr>
          <w:w w:val="105"/>
          <w:sz w:val="23"/>
          <w:szCs w:val="23"/>
          <w:lang w:val="es-ES" w:eastAsia="es-ES"/>
        </w:rPr>
        <w:t>Costarricense del Seguro Social (ver folios 41 y 37 vuelto respectivamente del expediente TAT-052-12).</w:t>
      </w:r>
    </w:p>
    <w:p w:rsidR="00344159" w:rsidRDefault="00344159">
      <w:pPr>
        <w:pStyle w:val="Style15"/>
        <w:kinsoku w:val="0"/>
        <w:autoSpaceDE/>
        <w:autoSpaceDN/>
        <w:ind w:firstLine="72"/>
        <w:rPr>
          <w:w w:val="105"/>
          <w:sz w:val="23"/>
          <w:szCs w:val="23"/>
          <w:lang w:val="es-ES" w:eastAsia="es-ES"/>
        </w:rPr>
      </w:pPr>
      <w:r>
        <w:rPr>
          <w:spacing w:val="4"/>
          <w:w w:val="105"/>
          <w:sz w:val="23"/>
          <w:szCs w:val="23"/>
          <w:lang w:val="es-ES" w:eastAsia="es-ES"/>
        </w:rPr>
        <w:t xml:space="preserve">Sin embargo la Dirección de Asuntos Jurídicos del Consejo de Transporte, Público, </w:t>
      </w:r>
      <w:r>
        <w:rPr>
          <w:spacing w:val="5"/>
          <w:w w:val="105"/>
          <w:sz w:val="23"/>
          <w:szCs w:val="23"/>
          <w:lang w:val="es-ES" w:eastAsia="es-ES"/>
        </w:rPr>
        <w:t xml:space="preserve">mediante oficio DAJ-00270-2011 del 3 de febrero de 2011, ha indicado que, ante la </w:t>
      </w:r>
      <w:r>
        <w:rPr>
          <w:spacing w:val="-3"/>
          <w:w w:val="105"/>
          <w:sz w:val="23"/>
          <w:szCs w:val="23"/>
          <w:lang w:val="es-ES" w:eastAsia="es-ES"/>
        </w:rPr>
        <w:t xml:space="preserve">imposibilidad de </w:t>
      </w:r>
      <w:proofErr w:type="spellStart"/>
      <w:r>
        <w:rPr>
          <w:spacing w:val="-3"/>
          <w:w w:val="105"/>
          <w:sz w:val="23"/>
          <w:szCs w:val="23"/>
          <w:lang w:val="es-ES" w:eastAsia="es-ES"/>
        </w:rPr>
        <w:t>accesar</w:t>
      </w:r>
      <w:proofErr w:type="spellEnd"/>
      <w:r>
        <w:rPr>
          <w:spacing w:val="-3"/>
          <w:w w:val="105"/>
          <w:sz w:val="23"/>
          <w:szCs w:val="23"/>
          <w:lang w:val="es-ES" w:eastAsia="es-ES"/>
        </w:rPr>
        <w:t xml:space="preserve"> la información de si el oferente está registrada como </w:t>
      </w:r>
      <w:r>
        <w:rPr>
          <w:i/>
          <w:iCs/>
          <w:spacing w:val="-3"/>
          <w:lang w:val="es-ES" w:eastAsia="es-ES"/>
        </w:rPr>
        <w:t xml:space="preserve">empleador o </w:t>
      </w:r>
      <w:r>
        <w:rPr>
          <w:i/>
          <w:iCs/>
          <w:spacing w:val="1"/>
          <w:lang w:val="es-ES" w:eastAsia="es-ES"/>
        </w:rPr>
        <w:t xml:space="preserve">empleado del servicio público de </w:t>
      </w:r>
      <w:r>
        <w:rPr>
          <w:i/>
          <w:iCs/>
          <w:spacing w:val="1"/>
          <w:w w:val="105"/>
          <w:u w:val="single"/>
          <w:lang w:val="es-ES" w:eastAsia="es-ES"/>
        </w:rPr>
        <w:t>modalidad taxi,</w:t>
      </w:r>
      <w:r>
        <w:rPr>
          <w:i/>
          <w:iCs/>
          <w:spacing w:val="1"/>
          <w:lang w:val="es-ES" w:eastAsia="es-ES"/>
        </w:rPr>
        <w:t xml:space="preserve"> o de cotizante del seguro voluntario, </w:t>
      </w:r>
      <w:r>
        <w:rPr>
          <w:w w:val="105"/>
          <w:sz w:val="23"/>
          <w:szCs w:val="23"/>
          <w:lang w:val="es-ES" w:eastAsia="es-ES"/>
        </w:rPr>
        <w:t>previene la presentación de certificación que constante la información requerida. Solicita además en dicha prevención, que presente la certificación del promedio de salarios de los últimos 10 años de acuerdo a la actividad ejercida.</w:t>
      </w:r>
    </w:p>
    <w:p w:rsidR="00344159" w:rsidRDefault="00344159">
      <w:pPr>
        <w:pStyle w:val="Style7"/>
        <w:kinsoku w:val="0"/>
        <w:autoSpaceDE/>
        <w:autoSpaceDN/>
        <w:adjustRightInd/>
        <w:spacing w:before="396" w:after="612"/>
        <w:ind w:right="72"/>
        <w:jc w:val="both"/>
        <w:rPr>
          <w:rStyle w:val="CharacterStyle4"/>
          <w:w w:val="105"/>
          <w:sz w:val="23"/>
          <w:szCs w:val="23"/>
          <w:lang w:val="es-ES" w:eastAsia="es-ES"/>
        </w:rPr>
      </w:pPr>
      <w:r>
        <w:rPr>
          <w:rStyle w:val="CharacterStyle4"/>
          <w:w w:val="105"/>
          <w:sz w:val="23"/>
          <w:szCs w:val="23"/>
          <w:lang w:val="es-ES" w:eastAsia="es-ES"/>
        </w:rPr>
        <w:t xml:space="preserve">El recurrente presenta, constancia de la de la CCSS emitida el 16 de febrero de 2011, en la </w:t>
      </w:r>
      <w:r>
        <w:rPr>
          <w:rStyle w:val="CharacterStyle4"/>
          <w:spacing w:val="-3"/>
          <w:w w:val="105"/>
          <w:sz w:val="23"/>
          <w:szCs w:val="23"/>
          <w:lang w:val="es-ES" w:eastAsia="es-ES"/>
        </w:rPr>
        <w:t xml:space="preserve">que se puede contabilizar un período completo de estar en planilla con una Cooperativa de </w:t>
      </w:r>
      <w:r>
        <w:rPr>
          <w:rStyle w:val="CharacterStyle4"/>
          <w:spacing w:val="1"/>
          <w:w w:val="105"/>
          <w:sz w:val="23"/>
          <w:szCs w:val="23"/>
          <w:lang w:val="es-ES" w:eastAsia="es-ES"/>
        </w:rPr>
        <w:t xml:space="preserve">Transporte Público, la cual consultada por su número de cédula jurídica 3-004-045664, en </w:t>
      </w:r>
      <w:r>
        <w:rPr>
          <w:rStyle w:val="CharacterStyle4"/>
          <w:spacing w:val="17"/>
          <w:w w:val="105"/>
          <w:sz w:val="23"/>
          <w:szCs w:val="23"/>
          <w:lang w:val="es-ES" w:eastAsia="es-ES"/>
        </w:rPr>
        <w:t xml:space="preserve">la página Web del Registro Nacional de la República de Costa Rica (www.r </w:t>
      </w:r>
      <w:hyperlink r:id="rId7" w:history="1">
        <w:r>
          <w:rPr>
            <w:rStyle w:val="CharacterStyle4"/>
            <w:color w:val="0000FF"/>
            <w:spacing w:val="-1"/>
            <w:w w:val="105"/>
            <w:sz w:val="23"/>
            <w:szCs w:val="23"/>
            <w:u w:val="single"/>
            <w:lang w:val="es-ES" w:eastAsia="es-ES"/>
          </w:rPr>
          <w:t>http://www.rnpdigital.com</w:t>
        </w:r>
      </w:hyperlink>
      <w:r>
        <w:rPr>
          <w:rStyle w:val="CharacterStyle4"/>
          <w:spacing w:val="-1"/>
          <w:w w:val="105"/>
          <w:sz w:val="23"/>
          <w:szCs w:val="23"/>
          <w:u w:val="single"/>
          <w:lang w:val="es-ES" w:eastAsia="es-ES"/>
        </w:rPr>
        <w:t>,</w:t>
      </w:r>
      <w:r>
        <w:rPr>
          <w:rStyle w:val="CharacterStyle4"/>
          <w:spacing w:val="-1"/>
          <w:w w:val="105"/>
          <w:sz w:val="23"/>
          <w:szCs w:val="23"/>
          <w:lang w:val="es-ES" w:eastAsia="es-ES"/>
        </w:rPr>
        <w:t xml:space="preserve"> se determina que se trata de la C</w:t>
      </w:r>
      <w:r w:rsidR="00DD0A9D">
        <w:rPr>
          <w:rStyle w:val="CharacterStyle4"/>
          <w:spacing w:val="-1"/>
          <w:w w:val="105"/>
          <w:sz w:val="23"/>
          <w:szCs w:val="23"/>
          <w:lang w:val="es-ES" w:eastAsia="es-ES"/>
        </w:rPr>
        <w:t>.</w:t>
      </w:r>
      <w:r>
        <w:rPr>
          <w:rStyle w:val="CharacterStyle4"/>
          <w:spacing w:val="-1"/>
          <w:w w:val="105"/>
          <w:sz w:val="23"/>
          <w:szCs w:val="23"/>
          <w:lang w:val="es-ES" w:eastAsia="es-ES"/>
        </w:rPr>
        <w:t>T</w:t>
      </w:r>
      <w:r w:rsidR="00DD0A9D">
        <w:rPr>
          <w:rStyle w:val="CharacterStyle4"/>
          <w:spacing w:val="-1"/>
          <w:w w:val="105"/>
          <w:sz w:val="23"/>
          <w:szCs w:val="23"/>
          <w:lang w:val="es-ES" w:eastAsia="es-ES"/>
        </w:rPr>
        <w:t>.</w:t>
      </w:r>
      <w:r>
        <w:rPr>
          <w:rStyle w:val="CharacterStyle4"/>
          <w:spacing w:val="1"/>
          <w:w w:val="105"/>
          <w:sz w:val="23"/>
          <w:szCs w:val="23"/>
          <w:lang w:val="es-ES" w:eastAsia="es-ES"/>
        </w:rPr>
        <w:t>S</w:t>
      </w:r>
      <w:r w:rsidR="00DD0A9D">
        <w:rPr>
          <w:rStyle w:val="CharacterStyle4"/>
          <w:spacing w:val="1"/>
          <w:w w:val="105"/>
          <w:sz w:val="23"/>
          <w:szCs w:val="23"/>
          <w:lang w:val="es-ES" w:eastAsia="es-ES"/>
        </w:rPr>
        <w:t>.</w:t>
      </w:r>
      <w:r>
        <w:rPr>
          <w:rStyle w:val="CharacterStyle4"/>
          <w:spacing w:val="1"/>
          <w:w w:val="105"/>
          <w:sz w:val="23"/>
          <w:szCs w:val="23"/>
          <w:lang w:val="es-ES" w:eastAsia="es-ES"/>
        </w:rPr>
        <w:t>P</w:t>
      </w:r>
      <w:r w:rsidR="00DD0A9D">
        <w:rPr>
          <w:rStyle w:val="CharacterStyle4"/>
          <w:spacing w:val="1"/>
          <w:w w:val="105"/>
          <w:sz w:val="23"/>
          <w:szCs w:val="23"/>
          <w:lang w:val="es-ES" w:eastAsia="es-ES"/>
        </w:rPr>
        <w:t>.</w:t>
      </w:r>
      <w:r>
        <w:rPr>
          <w:rStyle w:val="CharacterStyle4"/>
          <w:spacing w:val="1"/>
          <w:w w:val="105"/>
          <w:sz w:val="23"/>
          <w:szCs w:val="23"/>
          <w:lang w:val="es-ES" w:eastAsia="es-ES"/>
        </w:rPr>
        <w:t>S</w:t>
      </w:r>
      <w:r w:rsidR="00DD0A9D">
        <w:rPr>
          <w:rStyle w:val="CharacterStyle4"/>
          <w:spacing w:val="1"/>
          <w:w w:val="105"/>
          <w:sz w:val="23"/>
          <w:szCs w:val="23"/>
          <w:lang w:val="es-ES" w:eastAsia="es-ES"/>
        </w:rPr>
        <w:t>.</w:t>
      </w:r>
      <w:r>
        <w:rPr>
          <w:rStyle w:val="CharacterStyle4"/>
          <w:spacing w:val="1"/>
          <w:w w:val="105"/>
          <w:sz w:val="23"/>
          <w:szCs w:val="23"/>
          <w:lang w:val="es-ES" w:eastAsia="es-ES"/>
        </w:rPr>
        <w:t>M</w:t>
      </w:r>
      <w:r w:rsidR="00DD0A9D">
        <w:rPr>
          <w:rStyle w:val="CharacterStyle4"/>
          <w:spacing w:val="1"/>
          <w:w w:val="105"/>
          <w:sz w:val="23"/>
          <w:szCs w:val="23"/>
          <w:lang w:val="es-ES" w:eastAsia="es-ES"/>
        </w:rPr>
        <w:t>.</w:t>
      </w:r>
      <w:r>
        <w:rPr>
          <w:rStyle w:val="CharacterStyle4"/>
          <w:spacing w:val="1"/>
          <w:w w:val="105"/>
          <w:sz w:val="23"/>
          <w:szCs w:val="23"/>
          <w:lang w:val="es-ES" w:eastAsia="es-ES"/>
        </w:rPr>
        <w:t>I</w:t>
      </w:r>
      <w:r w:rsidR="00DD0A9D">
        <w:rPr>
          <w:rStyle w:val="CharacterStyle4"/>
          <w:spacing w:val="1"/>
          <w:w w:val="105"/>
          <w:sz w:val="23"/>
          <w:szCs w:val="23"/>
          <w:lang w:val="es-ES" w:eastAsia="es-ES"/>
        </w:rPr>
        <w:t>.</w:t>
      </w:r>
      <w:r>
        <w:rPr>
          <w:rStyle w:val="CharacterStyle4"/>
          <w:spacing w:val="1"/>
          <w:w w:val="105"/>
          <w:sz w:val="23"/>
          <w:szCs w:val="23"/>
          <w:lang w:val="es-ES" w:eastAsia="es-ES"/>
        </w:rPr>
        <w:t xml:space="preserve">R.L., por sus siglas </w:t>
      </w:r>
      <w:r w:rsidR="00DD0A9D">
        <w:rPr>
          <w:rStyle w:val="CharacterStyle4"/>
          <w:spacing w:val="1"/>
          <w:w w:val="105"/>
          <w:sz w:val="23"/>
          <w:szCs w:val="23"/>
          <w:lang w:val="es-ES" w:eastAsia="es-ES"/>
        </w:rPr>
        <w:t>XXXXXXXX</w:t>
      </w:r>
      <w:r>
        <w:rPr>
          <w:rStyle w:val="CharacterStyle4"/>
          <w:spacing w:val="1"/>
          <w:w w:val="105"/>
          <w:sz w:val="23"/>
          <w:szCs w:val="23"/>
          <w:lang w:val="es-ES" w:eastAsia="es-ES"/>
        </w:rPr>
        <w:t xml:space="preserve">, </w:t>
      </w:r>
      <w:r w:rsidR="00DD0A9D">
        <w:rPr>
          <w:rStyle w:val="CharacterStyle4"/>
          <w:spacing w:val="1"/>
          <w:w w:val="105"/>
          <w:sz w:val="23"/>
          <w:szCs w:val="23"/>
          <w:lang w:val="es-ES" w:eastAsia="es-ES"/>
        </w:rPr>
        <w:t>XX</w:t>
      </w:r>
      <w:r>
        <w:rPr>
          <w:rStyle w:val="CharacterStyle4"/>
          <w:spacing w:val="1"/>
          <w:w w:val="105"/>
          <w:sz w:val="23"/>
          <w:szCs w:val="23"/>
          <w:lang w:val="es-ES" w:eastAsia="es-ES"/>
        </w:rPr>
        <w:t xml:space="preserve">., la </w:t>
      </w:r>
      <w:r>
        <w:rPr>
          <w:rStyle w:val="CharacterStyle4"/>
          <w:w w:val="105"/>
          <w:sz w:val="23"/>
          <w:szCs w:val="23"/>
          <w:lang w:val="es-ES" w:eastAsia="es-ES"/>
        </w:rPr>
        <w:t>cual es de conocimiento público que tiene en su giro de actividad, la prestación del servicio de transporte público en la modalidad de taxi.</w:t>
      </w:r>
    </w:p>
    <w:p w:rsidR="00DD0A9D" w:rsidRDefault="00DD0A9D">
      <w:pPr>
        <w:pStyle w:val="Style11"/>
        <w:kinsoku w:val="0"/>
        <w:autoSpaceDE/>
        <w:autoSpaceDN/>
        <w:rPr>
          <w:rStyle w:val="CharacterStyle8"/>
          <w:spacing w:val="-2"/>
          <w:w w:val="105"/>
          <w:lang w:val="es-ES" w:eastAsia="es-ES"/>
        </w:rPr>
      </w:pPr>
    </w:p>
    <w:p w:rsidR="00DD0A9D" w:rsidRDefault="00DD0A9D">
      <w:pPr>
        <w:pStyle w:val="Style11"/>
        <w:kinsoku w:val="0"/>
        <w:autoSpaceDE/>
        <w:autoSpaceDN/>
        <w:rPr>
          <w:rStyle w:val="CharacterStyle8"/>
          <w:spacing w:val="-2"/>
          <w:w w:val="105"/>
          <w:lang w:val="es-ES" w:eastAsia="es-ES"/>
        </w:rPr>
      </w:pPr>
    </w:p>
    <w:p w:rsidR="00344159" w:rsidRDefault="00344159">
      <w:pPr>
        <w:pStyle w:val="Style11"/>
        <w:kinsoku w:val="0"/>
        <w:autoSpaceDE/>
        <w:autoSpaceDN/>
        <w:rPr>
          <w:rStyle w:val="CharacterStyle8"/>
          <w:spacing w:val="-5"/>
          <w:w w:val="105"/>
          <w:lang w:val="es-ES" w:eastAsia="es-ES"/>
        </w:rPr>
      </w:pPr>
      <w:r>
        <w:rPr>
          <w:rStyle w:val="CharacterStyle8"/>
          <w:spacing w:val="-2"/>
          <w:w w:val="105"/>
          <w:lang w:val="es-ES" w:eastAsia="es-ES"/>
        </w:rPr>
        <w:lastRenderedPageBreak/>
        <w:t xml:space="preserve">Lo anterior aunado al hecho de que el recurrente posee la Licencia C 1 desde el 6 de mayo </w:t>
      </w:r>
      <w:r>
        <w:rPr>
          <w:rStyle w:val="CharacterStyle8"/>
          <w:w w:val="105"/>
          <w:lang w:val="es-ES" w:eastAsia="es-ES"/>
        </w:rPr>
        <w:t xml:space="preserve">de 1994, hace que le deba ser contabilizado el año que va desde el 1 de enero del 2007 </w:t>
      </w:r>
      <w:r>
        <w:rPr>
          <w:rStyle w:val="CharacterStyle8"/>
          <w:spacing w:val="-3"/>
          <w:w w:val="105"/>
          <w:lang w:val="es-ES" w:eastAsia="es-ES"/>
        </w:rPr>
        <w:t xml:space="preserve">hasta el 1 de diciembre del 2007, correspondiéndole asignarle cuatro (4) puntos en el rubro de habitualidad en la prestación del Servicio de transporte público. (Ver folios 28, 29 vuelto </w:t>
      </w:r>
      <w:r>
        <w:rPr>
          <w:rStyle w:val="CharacterStyle8"/>
          <w:spacing w:val="-5"/>
          <w:w w:val="105"/>
          <w:lang w:val="es-ES" w:eastAsia="es-ES"/>
        </w:rPr>
        <w:t>y 34 vuelto del expediente TAT-052-12)</w:t>
      </w:r>
    </w:p>
    <w:p w:rsidR="00344159" w:rsidRDefault="00344159">
      <w:pPr>
        <w:pStyle w:val="Style11"/>
        <w:kinsoku w:val="0"/>
        <w:autoSpaceDE/>
        <w:autoSpaceDN/>
        <w:spacing w:before="576"/>
        <w:rPr>
          <w:rStyle w:val="CharacterStyle8"/>
          <w:w w:val="105"/>
          <w:lang w:val="es-ES" w:eastAsia="es-ES"/>
        </w:rPr>
      </w:pPr>
      <w:r>
        <w:rPr>
          <w:rStyle w:val="CharacterStyle8"/>
          <w:w w:val="105"/>
          <w:lang w:val="es-ES" w:eastAsia="es-ES"/>
        </w:rPr>
        <w:t xml:space="preserve">Recordemos que la calificación de las ofertas contenida en el artículo 8° del Decreto </w:t>
      </w:r>
      <w:r>
        <w:rPr>
          <w:rStyle w:val="CharacterStyle8"/>
          <w:spacing w:val="-2"/>
          <w:w w:val="105"/>
          <w:lang w:val="es-ES" w:eastAsia="es-ES"/>
        </w:rPr>
        <w:t xml:space="preserve">Ejecutivo N° 35448-MOPT, fue reformado por el artículo 17 del Decreto Ejecutivo N° </w:t>
      </w:r>
      <w:r>
        <w:rPr>
          <w:rStyle w:val="CharacterStyle8"/>
          <w:spacing w:val="-5"/>
          <w:w w:val="105"/>
          <w:lang w:val="es-ES" w:eastAsia="es-ES"/>
        </w:rPr>
        <w:t xml:space="preserve">35985-MOPT, dicha calificación se realizó de conformidad con el artículo 33 de la Ley N° </w:t>
      </w:r>
      <w:r>
        <w:rPr>
          <w:rStyle w:val="CharacterStyle8"/>
          <w:w w:val="105"/>
          <w:lang w:val="es-ES" w:eastAsia="es-ES"/>
        </w:rPr>
        <w:t>7969.</w:t>
      </w:r>
    </w:p>
    <w:p w:rsidR="00344159" w:rsidRDefault="00344159">
      <w:pPr>
        <w:pStyle w:val="Style11"/>
        <w:kinsoku w:val="0"/>
        <w:autoSpaceDE/>
        <w:autoSpaceDN/>
        <w:spacing w:before="288"/>
        <w:rPr>
          <w:rStyle w:val="CharacterStyle8"/>
          <w:spacing w:val="-4"/>
          <w:w w:val="105"/>
          <w:lang w:val="es-ES" w:eastAsia="es-ES"/>
        </w:rPr>
      </w:pPr>
      <w:r>
        <w:rPr>
          <w:rStyle w:val="CharacterStyle8"/>
          <w:spacing w:val="-1"/>
          <w:w w:val="105"/>
          <w:lang w:val="es-ES" w:eastAsia="es-ES"/>
        </w:rPr>
        <w:t xml:space="preserve">No obstante y para actuar con arreglo a la jurisprudencia constitucional en materia de concesión de servicios de transporte público en la modalidad de taxi, la Administración </w:t>
      </w:r>
      <w:r>
        <w:rPr>
          <w:rStyle w:val="CharacterStyle8"/>
          <w:spacing w:val="-2"/>
          <w:w w:val="105"/>
          <w:lang w:val="es-ES" w:eastAsia="es-ES"/>
        </w:rPr>
        <w:t xml:space="preserve">optó por no aplicar a ningún concursante los requisitos y la calificación correspondiente, a los incisos c) y d) del artículo 33 de la Ley N° 7969, sino que la calificación de las ofertas se centró, para la totalidad de los concursantes, sobre la base de calificación de los incisos </w:t>
      </w:r>
      <w:r>
        <w:rPr>
          <w:rStyle w:val="CharacterStyle8"/>
          <w:spacing w:val="-4"/>
          <w:w w:val="105"/>
          <w:lang w:val="es-ES" w:eastAsia="es-ES"/>
        </w:rPr>
        <w:t>a) y b) del artículo 33 de la Ley N° 7969, para un total de ochenta (80) puntos.</w:t>
      </w:r>
    </w:p>
    <w:p w:rsidR="00344159" w:rsidRDefault="00344159">
      <w:pPr>
        <w:pStyle w:val="Style7"/>
        <w:kinsoku w:val="0"/>
        <w:autoSpaceDE/>
        <w:autoSpaceDN/>
        <w:adjustRightInd/>
        <w:spacing w:before="288" w:line="264" w:lineRule="auto"/>
        <w:ind w:left="72"/>
        <w:rPr>
          <w:rStyle w:val="CharacterStyle4"/>
          <w:spacing w:val="-4"/>
          <w:w w:val="105"/>
          <w:sz w:val="24"/>
          <w:szCs w:val="24"/>
          <w:lang w:val="es-ES" w:eastAsia="es-ES"/>
        </w:rPr>
      </w:pPr>
      <w:r>
        <w:rPr>
          <w:rStyle w:val="CharacterStyle4"/>
          <w:spacing w:val="-4"/>
          <w:w w:val="105"/>
          <w:sz w:val="24"/>
          <w:szCs w:val="24"/>
          <w:lang w:val="es-ES" w:eastAsia="es-ES"/>
        </w:rPr>
        <w:t>No siendo de recibo el argumento del recurrente en el que indica que:</w:t>
      </w:r>
    </w:p>
    <w:p w:rsidR="00344159" w:rsidRDefault="00344159">
      <w:pPr>
        <w:pStyle w:val="Style7"/>
        <w:kinsoku w:val="0"/>
        <w:autoSpaceDE/>
        <w:autoSpaceDN/>
        <w:adjustRightInd/>
        <w:spacing w:before="252"/>
        <w:ind w:left="864" w:right="936"/>
        <w:jc w:val="both"/>
        <w:rPr>
          <w:rStyle w:val="CharacterStyle4"/>
          <w:lang w:val="es-ES" w:eastAsia="es-ES"/>
        </w:rPr>
      </w:pPr>
      <w:r>
        <w:rPr>
          <w:rStyle w:val="CharacterStyle4"/>
          <w:spacing w:val="1"/>
          <w:lang w:val="es-ES" w:eastAsia="es-ES"/>
        </w:rPr>
        <w:t xml:space="preserve">(...) respecto al código y el tiempo de tenerlo, (...) tiene el mismo tiempo de la licencia, </w:t>
      </w:r>
      <w:r>
        <w:rPr>
          <w:rStyle w:val="CharacterStyle4"/>
          <w:spacing w:val="4"/>
          <w:lang w:val="es-ES" w:eastAsia="es-ES"/>
        </w:rPr>
        <w:t xml:space="preserve">por lo que tengo los dieciséis puntos. (...) Finalmente, en relación a los 20 puntos </w:t>
      </w:r>
      <w:r>
        <w:rPr>
          <w:rStyle w:val="CharacterStyle4"/>
          <w:spacing w:val="6"/>
          <w:lang w:val="es-ES" w:eastAsia="es-ES"/>
        </w:rPr>
        <w:t xml:space="preserve">respecto al profesionalismo en la prestación del servicio, véase (...) el curso de </w:t>
      </w:r>
      <w:r>
        <w:rPr>
          <w:rStyle w:val="CharacterStyle4"/>
          <w:spacing w:val="1"/>
          <w:lang w:val="es-ES" w:eastAsia="es-ES"/>
        </w:rPr>
        <w:t xml:space="preserve">Educación Vial de Transporte Público y el curso de relaciones públicas, por lo que se </w:t>
      </w:r>
      <w:r>
        <w:rPr>
          <w:rStyle w:val="CharacterStyle4"/>
          <w:lang w:val="es-ES" w:eastAsia="es-ES"/>
        </w:rPr>
        <w:t>obtiene los 20 puntos." (Léanse los folios del 1 al 3 del expediente administrativo TAT</w:t>
      </w:r>
      <w:r>
        <w:rPr>
          <w:rStyle w:val="CharacterStyle4"/>
          <w:lang w:val="es-ES" w:eastAsia="es-ES"/>
        </w:rPr>
        <w:softHyphen/>
        <w:t>052-12)</w:t>
      </w:r>
    </w:p>
    <w:p w:rsidR="00344159" w:rsidRDefault="00344159">
      <w:pPr>
        <w:pStyle w:val="Style11"/>
        <w:kinsoku w:val="0"/>
        <w:autoSpaceDE/>
        <w:autoSpaceDN/>
        <w:spacing w:before="288"/>
        <w:rPr>
          <w:rStyle w:val="CharacterStyle8"/>
          <w:spacing w:val="-4"/>
          <w:w w:val="105"/>
          <w:lang w:val="es-ES" w:eastAsia="es-ES"/>
        </w:rPr>
      </w:pPr>
      <w:r>
        <w:rPr>
          <w:rStyle w:val="CharacterStyle8"/>
          <w:w w:val="105"/>
          <w:lang w:val="es-ES" w:eastAsia="es-ES"/>
        </w:rPr>
        <w:t xml:space="preserve">Lo anterior, en virtud de que los rubros referidos a esta argumentación, tal y como se </w:t>
      </w:r>
      <w:r>
        <w:rPr>
          <w:rStyle w:val="CharacterStyle8"/>
          <w:spacing w:val="-5"/>
          <w:w w:val="105"/>
          <w:lang w:val="es-ES" w:eastAsia="es-ES"/>
        </w:rPr>
        <w:t xml:space="preserve">indicara supra, no fueron tomados en cuenta para ninguno de los oferentes de la Licitación </w:t>
      </w:r>
      <w:r>
        <w:rPr>
          <w:rStyle w:val="CharacterStyle8"/>
          <w:spacing w:val="-4"/>
          <w:w w:val="105"/>
          <w:lang w:val="es-ES" w:eastAsia="es-ES"/>
        </w:rPr>
        <w:t>Pública cuyo objeto fue otorgar la concesión de 1034 placas para Transporte Público en Modalidad Taxi, con Vehículos Adaptados para Personas con Discapacidad.</w:t>
      </w:r>
    </w:p>
    <w:p w:rsidR="00344159" w:rsidRDefault="00344159">
      <w:pPr>
        <w:pStyle w:val="Style7"/>
        <w:kinsoku w:val="0"/>
        <w:autoSpaceDE/>
        <w:autoSpaceDN/>
        <w:adjustRightInd/>
        <w:spacing w:before="432" w:after="1728"/>
        <w:jc w:val="both"/>
        <w:rPr>
          <w:rStyle w:val="CharacterStyle4"/>
          <w:spacing w:val="-4"/>
          <w:w w:val="105"/>
          <w:sz w:val="24"/>
          <w:szCs w:val="24"/>
          <w:lang w:val="es-ES" w:eastAsia="es-ES"/>
        </w:rPr>
      </w:pPr>
      <w:r>
        <w:rPr>
          <w:rStyle w:val="CharacterStyle4"/>
          <w:spacing w:val="-3"/>
          <w:w w:val="105"/>
          <w:sz w:val="24"/>
          <w:szCs w:val="24"/>
          <w:lang w:val="es-ES" w:eastAsia="es-ES"/>
        </w:rPr>
        <w:t xml:space="preserve">Sin embargo, observa este Tribunal, que no obstante que el recurrente es acreedor a un total </w:t>
      </w:r>
      <w:r>
        <w:rPr>
          <w:rStyle w:val="CharacterStyle4"/>
          <w:spacing w:val="-7"/>
          <w:w w:val="105"/>
          <w:sz w:val="24"/>
          <w:szCs w:val="24"/>
          <w:lang w:val="es-ES" w:eastAsia="es-ES"/>
        </w:rPr>
        <w:t xml:space="preserve">de cuarenta y cuatro (44) puntos, y consultada el Acta de Adjudicación emitida por la Junta </w:t>
      </w:r>
      <w:r>
        <w:rPr>
          <w:rStyle w:val="CharacterStyle4"/>
          <w:spacing w:val="-2"/>
          <w:w w:val="105"/>
          <w:sz w:val="24"/>
          <w:szCs w:val="24"/>
          <w:lang w:val="es-ES" w:eastAsia="es-ES"/>
        </w:rPr>
        <w:t xml:space="preserve">Directiva del Consejo de Transporte Público, mediante la Sesión Ordinaria 60-2011 del 24 </w:t>
      </w:r>
      <w:r>
        <w:rPr>
          <w:rStyle w:val="CharacterStyle4"/>
          <w:spacing w:val="-1"/>
          <w:w w:val="105"/>
          <w:sz w:val="24"/>
          <w:szCs w:val="24"/>
          <w:lang w:val="es-ES" w:eastAsia="es-ES"/>
        </w:rPr>
        <w:t xml:space="preserve">de agosto de 2011 y publicada en el Alcance N° 81 a La Gaceta N° 204 del 25 de octubre </w:t>
      </w:r>
      <w:r>
        <w:rPr>
          <w:rStyle w:val="CharacterStyle4"/>
          <w:spacing w:val="-4"/>
          <w:w w:val="105"/>
          <w:sz w:val="24"/>
          <w:szCs w:val="24"/>
          <w:lang w:val="es-ES" w:eastAsia="es-ES"/>
        </w:rPr>
        <w:t xml:space="preserve">del 2011, la modificación del puntaje al recurrente no le alcanza para ser adjudicatario, toda </w:t>
      </w:r>
      <w:r>
        <w:rPr>
          <w:rStyle w:val="CharacterStyle4"/>
          <w:w w:val="105"/>
          <w:sz w:val="24"/>
          <w:szCs w:val="24"/>
          <w:lang w:val="es-ES" w:eastAsia="es-ES"/>
        </w:rPr>
        <w:t xml:space="preserve">vez que el Adjudicatario directo inmediato superior, obtuvo un total de cuarenta y ocho </w:t>
      </w:r>
      <w:r>
        <w:rPr>
          <w:rStyle w:val="CharacterStyle4"/>
          <w:spacing w:val="-6"/>
          <w:w w:val="105"/>
          <w:sz w:val="24"/>
          <w:szCs w:val="24"/>
          <w:lang w:val="es-ES" w:eastAsia="es-ES"/>
        </w:rPr>
        <w:t xml:space="preserve">(48) puntos, lo que hace imposible que el recurrente pueda disputar la adjudicación de una </w:t>
      </w:r>
      <w:r>
        <w:rPr>
          <w:rStyle w:val="CharacterStyle4"/>
          <w:spacing w:val="2"/>
          <w:w w:val="105"/>
          <w:sz w:val="24"/>
          <w:szCs w:val="24"/>
          <w:lang w:val="es-ES" w:eastAsia="es-ES"/>
        </w:rPr>
        <w:t xml:space="preserve">concesión en la Base de Operación 104019 descrita como SANTIAGO-PURISCAL </w:t>
      </w:r>
      <w:r>
        <w:rPr>
          <w:rStyle w:val="CharacterStyle4"/>
          <w:spacing w:val="-4"/>
          <w:w w:val="105"/>
          <w:sz w:val="24"/>
          <w:szCs w:val="24"/>
          <w:lang w:val="es-ES" w:eastAsia="es-ES"/>
        </w:rPr>
        <w:t>RURAL, de la Provincia de San José.</w:t>
      </w:r>
    </w:p>
    <w:p w:rsidR="00A84570" w:rsidRDefault="00A84570">
      <w:pPr>
        <w:pStyle w:val="Style7"/>
        <w:kinsoku w:val="0"/>
        <w:autoSpaceDE/>
        <w:autoSpaceDN/>
        <w:adjustRightInd/>
        <w:spacing w:line="208" w:lineRule="exact"/>
        <w:ind w:right="144"/>
        <w:jc w:val="right"/>
        <w:rPr>
          <w:rStyle w:val="CharacterStyle4"/>
          <w:spacing w:val="10"/>
          <w:lang w:val="es-ES" w:eastAsia="es-ES"/>
        </w:rPr>
      </w:pPr>
    </w:p>
    <w:p w:rsidR="00094FD6" w:rsidRDefault="00094FD6">
      <w:pPr>
        <w:pStyle w:val="Style7"/>
        <w:kinsoku w:val="0"/>
        <w:autoSpaceDE/>
        <w:autoSpaceDN/>
        <w:adjustRightInd/>
        <w:spacing w:line="208" w:lineRule="exact"/>
        <w:ind w:right="144"/>
        <w:jc w:val="right"/>
        <w:rPr>
          <w:rStyle w:val="CharacterStyle4"/>
          <w:spacing w:val="10"/>
          <w:lang w:val="es-ES" w:eastAsia="es-ES"/>
        </w:rPr>
      </w:pPr>
    </w:p>
    <w:p w:rsidR="00A84570" w:rsidRDefault="00A84570">
      <w:pPr>
        <w:pStyle w:val="Style7"/>
        <w:kinsoku w:val="0"/>
        <w:autoSpaceDE/>
        <w:autoSpaceDN/>
        <w:adjustRightInd/>
        <w:spacing w:line="208" w:lineRule="exact"/>
        <w:ind w:right="144"/>
        <w:jc w:val="right"/>
        <w:rPr>
          <w:rStyle w:val="CharacterStyle4"/>
          <w:spacing w:val="10"/>
          <w:lang w:val="es-ES" w:eastAsia="es-ES"/>
        </w:rPr>
      </w:pPr>
    </w:p>
    <w:p w:rsidR="00344159" w:rsidRPr="00A84570" w:rsidRDefault="00344159">
      <w:pPr>
        <w:pStyle w:val="Style7"/>
        <w:kinsoku w:val="0"/>
        <w:autoSpaceDE/>
        <w:autoSpaceDN/>
        <w:adjustRightInd/>
        <w:spacing w:line="213" w:lineRule="auto"/>
        <w:jc w:val="center"/>
        <w:rPr>
          <w:rStyle w:val="CharacterStyle4"/>
          <w:b/>
          <w:sz w:val="23"/>
          <w:szCs w:val="23"/>
          <w:lang w:val="es-ES" w:eastAsia="es-ES"/>
        </w:rPr>
      </w:pPr>
      <w:r w:rsidRPr="00A84570">
        <w:rPr>
          <w:rStyle w:val="CharacterStyle4"/>
          <w:b/>
          <w:sz w:val="23"/>
          <w:szCs w:val="23"/>
          <w:lang w:val="es-ES" w:eastAsia="es-ES"/>
        </w:rPr>
        <w:lastRenderedPageBreak/>
        <w:t>POR TANTO</w:t>
      </w:r>
    </w:p>
    <w:p w:rsidR="00344159" w:rsidRDefault="00344159">
      <w:pPr>
        <w:pStyle w:val="Style7"/>
        <w:numPr>
          <w:ilvl w:val="0"/>
          <w:numId w:val="14"/>
        </w:numPr>
        <w:tabs>
          <w:tab w:val="clear" w:pos="432"/>
          <w:tab w:val="num" w:pos="504"/>
        </w:tabs>
        <w:kinsoku w:val="0"/>
        <w:autoSpaceDE/>
        <w:autoSpaceDN/>
        <w:adjustRightInd/>
        <w:spacing w:before="576"/>
        <w:ind w:right="72"/>
        <w:jc w:val="both"/>
        <w:rPr>
          <w:rStyle w:val="CharacterStyle4"/>
          <w:spacing w:val="4"/>
          <w:sz w:val="23"/>
          <w:szCs w:val="23"/>
          <w:lang w:val="es-ES" w:eastAsia="es-ES"/>
        </w:rPr>
      </w:pPr>
      <w:r>
        <w:rPr>
          <w:rStyle w:val="CharacterStyle4"/>
          <w:sz w:val="23"/>
          <w:szCs w:val="23"/>
          <w:lang w:val="es-ES" w:eastAsia="es-ES"/>
        </w:rPr>
        <w:t xml:space="preserve">Se declara SIN LUGAR el </w:t>
      </w:r>
      <w:r w:rsidRPr="00A84570">
        <w:rPr>
          <w:rStyle w:val="CharacterStyle4"/>
          <w:b/>
          <w:sz w:val="23"/>
          <w:szCs w:val="23"/>
          <w:lang w:val="es-ES" w:eastAsia="es-ES"/>
        </w:rPr>
        <w:t xml:space="preserve">RECURSO DE APELACIÓN EN SUBSIDIO Y NULIDAD </w:t>
      </w:r>
      <w:r w:rsidRPr="00A84570">
        <w:rPr>
          <w:rStyle w:val="CharacterStyle4"/>
          <w:b/>
          <w:spacing w:val="-4"/>
          <w:sz w:val="23"/>
          <w:szCs w:val="23"/>
          <w:lang w:val="es-ES" w:eastAsia="es-ES"/>
        </w:rPr>
        <w:t>ABSOLUTA DE ACTUACIONES</w:t>
      </w:r>
      <w:r>
        <w:rPr>
          <w:rStyle w:val="CharacterStyle4"/>
          <w:spacing w:val="-4"/>
          <w:sz w:val="23"/>
          <w:szCs w:val="23"/>
          <w:lang w:val="es-ES" w:eastAsia="es-ES"/>
        </w:rPr>
        <w:t xml:space="preserve">, interpuesto por el señor </w:t>
      </w:r>
      <w:r w:rsidRPr="00A84570">
        <w:rPr>
          <w:rStyle w:val="CharacterStyle4"/>
          <w:rFonts w:ascii="Bookman Old Style" w:hAnsi="Bookman Old Style" w:cs="Bookman Old Style"/>
          <w:b/>
          <w:spacing w:val="-4"/>
          <w:sz w:val="21"/>
          <w:szCs w:val="21"/>
          <w:lang w:val="es-ES" w:eastAsia="es-ES"/>
        </w:rPr>
        <w:t>J</w:t>
      </w:r>
      <w:r w:rsidR="00FE26B7">
        <w:rPr>
          <w:rStyle w:val="CharacterStyle4"/>
          <w:rFonts w:ascii="Bookman Old Style" w:hAnsi="Bookman Old Style" w:cs="Bookman Old Style"/>
          <w:b/>
          <w:spacing w:val="-4"/>
          <w:sz w:val="21"/>
          <w:szCs w:val="21"/>
          <w:lang w:val="es-ES" w:eastAsia="es-ES"/>
        </w:rPr>
        <w:t>.</w:t>
      </w:r>
      <w:r w:rsidRPr="00A84570">
        <w:rPr>
          <w:rStyle w:val="CharacterStyle4"/>
          <w:rFonts w:ascii="Bookman Old Style" w:hAnsi="Bookman Old Style" w:cs="Bookman Old Style"/>
          <w:b/>
          <w:spacing w:val="-4"/>
          <w:sz w:val="21"/>
          <w:szCs w:val="21"/>
          <w:lang w:val="es-ES" w:eastAsia="es-ES"/>
        </w:rPr>
        <w:t>D</w:t>
      </w:r>
      <w:r w:rsidR="00FE26B7">
        <w:rPr>
          <w:rStyle w:val="CharacterStyle4"/>
          <w:rFonts w:ascii="Bookman Old Style" w:hAnsi="Bookman Old Style" w:cs="Bookman Old Style"/>
          <w:b/>
          <w:spacing w:val="-4"/>
          <w:sz w:val="21"/>
          <w:szCs w:val="21"/>
          <w:lang w:val="es-ES" w:eastAsia="es-ES"/>
        </w:rPr>
        <w:t>.</w:t>
      </w:r>
      <w:r w:rsidRPr="00A84570">
        <w:rPr>
          <w:rStyle w:val="CharacterStyle4"/>
          <w:rFonts w:ascii="Bookman Old Style" w:hAnsi="Bookman Old Style" w:cs="Bookman Old Style"/>
          <w:b/>
          <w:spacing w:val="-4"/>
          <w:sz w:val="21"/>
          <w:szCs w:val="21"/>
          <w:lang w:val="es-ES" w:eastAsia="es-ES"/>
        </w:rPr>
        <w:t>M</w:t>
      </w:r>
      <w:r w:rsidR="00FE26B7">
        <w:rPr>
          <w:rStyle w:val="CharacterStyle4"/>
          <w:rFonts w:ascii="Bookman Old Style" w:hAnsi="Bookman Old Style" w:cs="Bookman Old Style"/>
          <w:b/>
          <w:spacing w:val="-4"/>
          <w:sz w:val="21"/>
          <w:szCs w:val="21"/>
          <w:lang w:val="es-ES" w:eastAsia="es-ES"/>
        </w:rPr>
        <w:t>.</w:t>
      </w:r>
      <w:r w:rsidRPr="00A84570">
        <w:rPr>
          <w:rStyle w:val="CharacterStyle4"/>
          <w:rFonts w:ascii="Bookman Old Style" w:hAnsi="Bookman Old Style" w:cs="Bookman Old Style"/>
          <w:b/>
          <w:spacing w:val="9"/>
          <w:sz w:val="21"/>
          <w:szCs w:val="21"/>
          <w:lang w:val="es-ES" w:eastAsia="es-ES"/>
        </w:rPr>
        <w:t>C</w:t>
      </w:r>
      <w:r w:rsidR="00FE26B7">
        <w:rPr>
          <w:rStyle w:val="CharacterStyle4"/>
          <w:rFonts w:ascii="Bookman Old Style" w:hAnsi="Bookman Old Style" w:cs="Bookman Old Style"/>
          <w:b/>
          <w:spacing w:val="9"/>
          <w:sz w:val="21"/>
          <w:szCs w:val="21"/>
          <w:lang w:val="es-ES" w:eastAsia="es-ES"/>
        </w:rPr>
        <w:t>.</w:t>
      </w:r>
      <w:r>
        <w:rPr>
          <w:rStyle w:val="CharacterStyle4"/>
          <w:rFonts w:ascii="Bookman Old Style" w:hAnsi="Bookman Old Style" w:cs="Bookman Old Style"/>
          <w:spacing w:val="9"/>
          <w:sz w:val="21"/>
          <w:szCs w:val="21"/>
          <w:lang w:val="es-ES" w:eastAsia="es-ES"/>
        </w:rPr>
        <w:t xml:space="preserve">, </w:t>
      </w:r>
      <w:r>
        <w:rPr>
          <w:rStyle w:val="CharacterStyle4"/>
          <w:spacing w:val="9"/>
          <w:sz w:val="23"/>
          <w:szCs w:val="23"/>
          <w:lang w:val="es-ES" w:eastAsia="es-ES"/>
        </w:rPr>
        <w:t xml:space="preserve">cédula de identidad </w:t>
      </w:r>
      <w:proofErr w:type="gramStart"/>
      <w:r>
        <w:rPr>
          <w:rStyle w:val="CharacterStyle4"/>
          <w:spacing w:val="9"/>
          <w:sz w:val="23"/>
          <w:szCs w:val="23"/>
          <w:lang w:val="es-ES" w:eastAsia="es-ES"/>
        </w:rPr>
        <w:t xml:space="preserve">número </w:t>
      </w:r>
      <w:r w:rsidR="00FE26B7">
        <w:rPr>
          <w:rStyle w:val="CharacterStyle4"/>
          <w:spacing w:val="9"/>
          <w:sz w:val="23"/>
          <w:szCs w:val="23"/>
          <w:lang w:val="es-ES" w:eastAsia="es-ES"/>
        </w:rPr>
        <w:t>…</w:t>
      </w:r>
      <w:proofErr w:type="gramEnd"/>
      <w:r>
        <w:rPr>
          <w:rStyle w:val="CharacterStyle4"/>
          <w:spacing w:val="9"/>
          <w:sz w:val="23"/>
          <w:szCs w:val="23"/>
          <w:lang w:val="es-ES" w:eastAsia="es-ES"/>
        </w:rPr>
        <w:t xml:space="preserve">, contra el Artículo 3.3 de la </w:t>
      </w:r>
      <w:r>
        <w:rPr>
          <w:rStyle w:val="CharacterStyle4"/>
          <w:spacing w:val="6"/>
          <w:sz w:val="23"/>
          <w:szCs w:val="23"/>
          <w:lang w:val="es-ES" w:eastAsia="es-ES"/>
        </w:rPr>
        <w:t xml:space="preserve">Sesión Ordinaria 37-2011 del 26 de mayo del 2011, celebrada por la Junta Directiva del Consejo de Transporte Público. El Lic. Quesada Aguirre realiza consideraciones </w:t>
      </w:r>
      <w:r>
        <w:rPr>
          <w:rStyle w:val="CharacterStyle4"/>
          <w:spacing w:val="1"/>
          <w:sz w:val="23"/>
          <w:szCs w:val="23"/>
          <w:lang w:val="es-ES" w:eastAsia="es-ES"/>
        </w:rPr>
        <w:t xml:space="preserve">en nota separada en cuanto a la irrecurribilidad del acto administrativo contenido en el </w:t>
      </w:r>
      <w:r>
        <w:rPr>
          <w:rStyle w:val="CharacterStyle4"/>
          <w:spacing w:val="4"/>
          <w:sz w:val="23"/>
          <w:szCs w:val="23"/>
          <w:lang w:val="es-ES" w:eastAsia="es-ES"/>
        </w:rPr>
        <w:t>Artículo 3.3 de la Sesión Ordinaria 37-2011 del 26 de mayo del 2011.</w:t>
      </w:r>
    </w:p>
    <w:p w:rsidR="00344159" w:rsidRDefault="00344159">
      <w:pPr>
        <w:pStyle w:val="Style7"/>
        <w:numPr>
          <w:ilvl w:val="0"/>
          <w:numId w:val="14"/>
        </w:numPr>
        <w:tabs>
          <w:tab w:val="clear" w:pos="432"/>
          <w:tab w:val="num" w:pos="504"/>
        </w:tabs>
        <w:kinsoku w:val="0"/>
        <w:autoSpaceDE/>
        <w:autoSpaceDN/>
        <w:adjustRightInd/>
        <w:spacing w:before="324" w:after="396"/>
        <w:ind w:right="72"/>
        <w:jc w:val="both"/>
        <w:rPr>
          <w:rStyle w:val="CharacterStyle4"/>
          <w:spacing w:val="2"/>
          <w:sz w:val="23"/>
          <w:szCs w:val="23"/>
          <w:lang w:val="es-ES" w:eastAsia="es-ES"/>
        </w:rPr>
      </w:pPr>
      <w:r>
        <w:rPr>
          <w:rStyle w:val="CharacterStyle4"/>
          <w:spacing w:val="9"/>
          <w:sz w:val="23"/>
          <w:szCs w:val="23"/>
          <w:lang w:val="es-ES" w:eastAsia="es-ES"/>
        </w:rPr>
        <w:t xml:space="preserve">Por carecer la presente resolución de ulterior recurso en sede administrativa, de </w:t>
      </w:r>
      <w:r>
        <w:rPr>
          <w:rStyle w:val="CharacterStyle4"/>
          <w:spacing w:val="2"/>
          <w:sz w:val="23"/>
          <w:szCs w:val="23"/>
          <w:lang w:val="es-ES" w:eastAsia="es-ES"/>
        </w:rPr>
        <w:t xml:space="preserve">conformidad con los artículos 16 y 22 incisos c) de la Ley 7969, </w:t>
      </w:r>
      <w:r>
        <w:rPr>
          <w:rStyle w:val="CharacterStyle4"/>
          <w:i/>
          <w:iCs/>
          <w:spacing w:val="2"/>
          <w:w w:val="105"/>
          <w:sz w:val="24"/>
          <w:szCs w:val="24"/>
          <w:lang w:val="es-ES" w:eastAsia="es-ES"/>
        </w:rPr>
        <w:t xml:space="preserve">se da por agotada la vía administrativa. </w:t>
      </w:r>
      <w:r w:rsidRPr="00A84570">
        <w:rPr>
          <w:rStyle w:val="CharacterStyle4"/>
          <w:b/>
          <w:spacing w:val="2"/>
          <w:sz w:val="23"/>
          <w:szCs w:val="23"/>
          <w:lang w:val="es-ES" w:eastAsia="es-ES"/>
        </w:rPr>
        <w:t>NOTIFÍQUESE.-</w:t>
      </w:r>
    </w:p>
    <w:p w:rsidR="00344159" w:rsidRDefault="00FE26B7">
      <w:pPr>
        <w:spacing w:line="110" w:lineRule="atLeast"/>
        <w:ind w:left="356" w:right="413"/>
        <w:jc w:val="center"/>
      </w:pPr>
      <w:r>
        <w:rPr>
          <w:noProof/>
          <w:lang w:val="es-CR"/>
        </w:rPr>
        <w:drawing>
          <wp:inline distT="0" distB="0" distL="0" distR="0">
            <wp:extent cx="873760" cy="67945"/>
            <wp:effectExtent l="1905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73760" cy="67945"/>
                    </a:xfrm>
                    <a:prstGeom prst="rect">
                      <a:avLst/>
                    </a:prstGeom>
                    <a:noFill/>
                    <a:ln w="9525">
                      <a:noFill/>
                      <a:miter lim="800000"/>
                      <a:headEnd/>
                      <a:tailEnd/>
                    </a:ln>
                  </pic:spPr>
                </pic:pic>
              </a:graphicData>
            </a:graphic>
          </wp:inline>
        </w:drawing>
      </w:r>
    </w:p>
    <w:p w:rsidR="00344159" w:rsidRDefault="00344159">
      <w:pPr>
        <w:ind w:left="2880" w:right="2285"/>
      </w:pPr>
    </w:p>
    <w:p w:rsidR="00966350" w:rsidRDefault="00966350" w:rsidP="00966350">
      <w:pPr>
        <w:pStyle w:val="Style11"/>
        <w:kinsoku w:val="0"/>
        <w:autoSpaceDE/>
        <w:spacing w:line="192" w:lineRule="auto"/>
        <w:ind w:right="36"/>
        <w:jc w:val="center"/>
        <w:rPr>
          <w:lang w:val="es-CR" w:eastAsia="es-ES"/>
        </w:rPr>
      </w:pPr>
      <w:r>
        <w:rPr>
          <w:lang w:val="es-CR" w:eastAsia="es-ES"/>
        </w:rPr>
        <w:t>Lic. Carlos Miguel Portuguez Méndez</w:t>
      </w:r>
    </w:p>
    <w:p w:rsidR="00966350" w:rsidRDefault="00966350" w:rsidP="00966350">
      <w:pPr>
        <w:pStyle w:val="Style11"/>
        <w:kinsoku w:val="0"/>
        <w:autoSpaceDE/>
        <w:spacing w:line="192" w:lineRule="auto"/>
        <w:ind w:right="36"/>
        <w:jc w:val="center"/>
        <w:rPr>
          <w:b/>
          <w:lang w:val="es-CR" w:eastAsia="es-ES"/>
        </w:rPr>
      </w:pPr>
      <w:r>
        <w:rPr>
          <w:b/>
          <w:lang w:val="es-CR" w:eastAsia="es-ES"/>
        </w:rPr>
        <w:t>Presidente</w:t>
      </w:r>
    </w:p>
    <w:p w:rsidR="00966350" w:rsidRDefault="00966350" w:rsidP="00966350">
      <w:pPr>
        <w:pStyle w:val="Style11"/>
        <w:kinsoku w:val="0"/>
        <w:autoSpaceDE/>
        <w:spacing w:line="192" w:lineRule="auto"/>
        <w:ind w:right="36"/>
        <w:jc w:val="center"/>
        <w:rPr>
          <w:lang w:val="es-CR" w:eastAsia="es-ES"/>
        </w:rPr>
      </w:pPr>
    </w:p>
    <w:p w:rsidR="00966350" w:rsidRDefault="00966350" w:rsidP="00966350">
      <w:pPr>
        <w:pStyle w:val="Style11"/>
        <w:kinsoku w:val="0"/>
        <w:autoSpaceDE/>
        <w:spacing w:line="192" w:lineRule="auto"/>
        <w:ind w:right="36"/>
        <w:jc w:val="center"/>
        <w:rPr>
          <w:lang w:val="es-CR" w:eastAsia="es-ES"/>
        </w:rPr>
      </w:pPr>
    </w:p>
    <w:p w:rsidR="00966350" w:rsidRDefault="00966350" w:rsidP="00966350">
      <w:pPr>
        <w:pStyle w:val="Style11"/>
        <w:kinsoku w:val="0"/>
        <w:autoSpaceDE/>
        <w:spacing w:line="192" w:lineRule="auto"/>
        <w:ind w:right="36"/>
        <w:jc w:val="center"/>
        <w:rPr>
          <w:lang w:val="es-CR" w:eastAsia="es-ES"/>
        </w:rPr>
      </w:pPr>
    </w:p>
    <w:p w:rsidR="00966350" w:rsidRDefault="00966350" w:rsidP="00966350">
      <w:pPr>
        <w:pStyle w:val="Style11"/>
        <w:kinsoku w:val="0"/>
        <w:autoSpaceDE/>
        <w:spacing w:line="192" w:lineRule="auto"/>
        <w:ind w:right="36"/>
        <w:jc w:val="right"/>
        <w:rPr>
          <w:lang w:val="es-CR" w:eastAsia="es-ES"/>
        </w:rPr>
      </w:pPr>
    </w:p>
    <w:p w:rsidR="00966350" w:rsidRDefault="00966350" w:rsidP="00966350">
      <w:pPr>
        <w:pStyle w:val="Style11"/>
        <w:kinsoku w:val="0"/>
        <w:autoSpaceDE/>
        <w:spacing w:line="192" w:lineRule="auto"/>
        <w:ind w:right="36"/>
        <w:jc w:val="right"/>
        <w:rPr>
          <w:lang w:val="es-CR" w:eastAsia="es-ES"/>
        </w:rPr>
      </w:pPr>
    </w:p>
    <w:p w:rsidR="00966350" w:rsidRDefault="00966350" w:rsidP="00966350">
      <w:pPr>
        <w:pStyle w:val="Style11"/>
        <w:kinsoku w:val="0"/>
        <w:autoSpaceDE/>
        <w:spacing w:line="192" w:lineRule="auto"/>
        <w:ind w:right="36"/>
        <w:jc w:val="center"/>
        <w:rPr>
          <w:lang w:val="es-CR" w:eastAsia="es-ES"/>
        </w:rPr>
      </w:pPr>
      <w:r>
        <w:rPr>
          <w:lang w:val="es-CR" w:eastAsia="es-ES"/>
        </w:rPr>
        <w:t>Licda. Marta Luz Pérez Peláez                                        Lic. Mario Quesada Aguirre</w:t>
      </w:r>
    </w:p>
    <w:p w:rsidR="00966350" w:rsidRDefault="00966350" w:rsidP="00966350">
      <w:pPr>
        <w:pStyle w:val="Style11"/>
        <w:kinsoku w:val="0"/>
        <w:autoSpaceDE/>
        <w:spacing w:line="192" w:lineRule="auto"/>
        <w:ind w:right="36"/>
        <w:jc w:val="center"/>
        <w:rPr>
          <w:b/>
          <w:lang w:val="es-CR" w:eastAsia="es-ES"/>
        </w:rPr>
      </w:pPr>
      <w:r>
        <w:rPr>
          <w:b/>
          <w:lang w:val="es-CR" w:eastAsia="es-ES"/>
        </w:rPr>
        <w:t xml:space="preserve">    Jueza                                                                                    Juez</w:t>
      </w:r>
    </w:p>
    <w:p w:rsidR="00966350" w:rsidRDefault="00966350">
      <w:pPr>
        <w:ind w:left="2880" w:right="2285"/>
      </w:pPr>
    </w:p>
    <w:p w:rsidR="00344159" w:rsidRDefault="00344159">
      <w:pPr>
        <w:spacing w:after="4968"/>
        <w:ind w:left="1152"/>
      </w:pPr>
    </w:p>
    <w:p w:rsidR="00A84570" w:rsidRDefault="00A84570">
      <w:pPr>
        <w:pStyle w:val="Style7"/>
        <w:kinsoku w:val="0"/>
        <w:autoSpaceDE/>
        <w:autoSpaceDN/>
        <w:adjustRightInd/>
        <w:spacing w:line="199" w:lineRule="auto"/>
        <w:ind w:right="144"/>
        <w:jc w:val="right"/>
        <w:rPr>
          <w:rStyle w:val="CharacterStyle4"/>
          <w:rFonts w:ascii="Bookman Old Style" w:hAnsi="Bookman Old Style" w:cs="Bookman Old Style"/>
          <w:spacing w:val="-14"/>
          <w:sz w:val="21"/>
          <w:szCs w:val="21"/>
          <w:lang w:val="es-ES" w:eastAsia="es-ES"/>
        </w:rPr>
      </w:pPr>
    </w:p>
    <w:p w:rsidR="00094FD6" w:rsidRDefault="00094FD6">
      <w:pPr>
        <w:pStyle w:val="Style7"/>
        <w:kinsoku w:val="0"/>
        <w:autoSpaceDE/>
        <w:autoSpaceDN/>
        <w:adjustRightInd/>
        <w:spacing w:line="199" w:lineRule="auto"/>
        <w:ind w:right="144"/>
        <w:jc w:val="right"/>
        <w:rPr>
          <w:rStyle w:val="CharacterStyle4"/>
          <w:rFonts w:ascii="Bookman Old Style" w:hAnsi="Bookman Old Style" w:cs="Bookman Old Style"/>
          <w:spacing w:val="-14"/>
          <w:sz w:val="21"/>
          <w:szCs w:val="21"/>
          <w:lang w:val="es-ES" w:eastAsia="es-ES"/>
        </w:rPr>
      </w:pPr>
    </w:p>
    <w:p w:rsidR="00A84570" w:rsidRDefault="00A84570">
      <w:pPr>
        <w:pStyle w:val="Style7"/>
        <w:kinsoku w:val="0"/>
        <w:autoSpaceDE/>
        <w:autoSpaceDN/>
        <w:adjustRightInd/>
        <w:spacing w:line="199" w:lineRule="auto"/>
        <w:ind w:right="144"/>
        <w:jc w:val="right"/>
        <w:rPr>
          <w:rStyle w:val="CharacterStyle4"/>
          <w:rFonts w:ascii="Bookman Old Style" w:hAnsi="Bookman Old Style" w:cs="Bookman Old Style"/>
          <w:spacing w:val="-14"/>
          <w:sz w:val="21"/>
          <w:szCs w:val="21"/>
          <w:lang w:val="es-ES" w:eastAsia="es-ES"/>
        </w:rPr>
      </w:pPr>
    </w:p>
    <w:p w:rsidR="00966350" w:rsidRDefault="00966350" w:rsidP="00344159">
      <w:pPr>
        <w:pStyle w:val="Style7"/>
        <w:tabs>
          <w:tab w:val="right" w:pos="9070"/>
        </w:tabs>
        <w:kinsoku w:val="0"/>
        <w:autoSpaceDE/>
        <w:autoSpaceDN/>
        <w:adjustRightInd/>
        <w:rPr>
          <w:rStyle w:val="CharacterStyle4"/>
          <w:b/>
          <w:bCs/>
          <w:spacing w:val="-8"/>
          <w:w w:val="105"/>
          <w:sz w:val="23"/>
          <w:szCs w:val="23"/>
          <w:lang w:val="es-ES" w:eastAsia="es-ES"/>
        </w:rPr>
      </w:pPr>
    </w:p>
    <w:p w:rsidR="00966350" w:rsidRDefault="00966350" w:rsidP="00344159">
      <w:pPr>
        <w:pStyle w:val="Style7"/>
        <w:tabs>
          <w:tab w:val="right" w:pos="9070"/>
        </w:tabs>
        <w:kinsoku w:val="0"/>
        <w:autoSpaceDE/>
        <w:autoSpaceDN/>
        <w:adjustRightInd/>
        <w:rPr>
          <w:rStyle w:val="CharacterStyle4"/>
          <w:b/>
          <w:bCs/>
          <w:spacing w:val="-8"/>
          <w:w w:val="105"/>
          <w:sz w:val="23"/>
          <w:szCs w:val="23"/>
          <w:lang w:val="es-ES" w:eastAsia="es-ES"/>
        </w:rPr>
      </w:pPr>
    </w:p>
    <w:p w:rsidR="00966350" w:rsidRDefault="00966350" w:rsidP="00344159">
      <w:pPr>
        <w:pStyle w:val="Style7"/>
        <w:tabs>
          <w:tab w:val="right" w:pos="9070"/>
        </w:tabs>
        <w:kinsoku w:val="0"/>
        <w:autoSpaceDE/>
        <w:autoSpaceDN/>
        <w:adjustRightInd/>
        <w:rPr>
          <w:rStyle w:val="CharacterStyle4"/>
          <w:b/>
          <w:bCs/>
          <w:spacing w:val="-8"/>
          <w:w w:val="105"/>
          <w:sz w:val="23"/>
          <w:szCs w:val="23"/>
          <w:lang w:val="es-ES" w:eastAsia="es-ES"/>
        </w:rPr>
      </w:pPr>
    </w:p>
    <w:p w:rsidR="00966350" w:rsidRDefault="00966350" w:rsidP="00344159">
      <w:pPr>
        <w:pStyle w:val="Style7"/>
        <w:tabs>
          <w:tab w:val="right" w:pos="9070"/>
        </w:tabs>
        <w:kinsoku w:val="0"/>
        <w:autoSpaceDE/>
        <w:autoSpaceDN/>
        <w:adjustRightInd/>
        <w:rPr>
          <w:rStyle w:val="CharacterStyle4"/>
          <w:b/>
          <w:bCs/>
          <w:spacing w:val="-8"/>
          <w:w w:val="105"/>
          <w:sz w:val="23"/>
          <w:szCs w:val="23"/>
          <w:lang w:val="es-ES" w:eastAsia="es-ES"/>
        </w:rPr>
      </w:pPr>
    </w:p>
    <w:p w:rsidR="00344159" w:rsidRDefault="00344159" w:rsidP="00344159">
      <w:pPr>
        <w:pStyle w:val="Style7"/>
        <w:tabs>
          <w:tab w:val="right" w:pos="9070"/>
        </w:tabs>
        <w:kinsoku w:val="0"/>
        <w:autoSpaceDE/>
        <w:autoSpaceDN/>
        <w:adjustRightInd/>
        <w:rPr>
          <w:rStyle w:val="CharacterStyle4"/>
          <w:b/>
          <w:bCs/>
          <w:spacing w:val="4"/>
          <w:w w:val="105"/>
          <w:sz w:val="23"/>
          <w:szCs w:val="23"/>
          <w:lang w:val="es-ES" w:eastAsia="es-ES"/>
        </w:rPr>
      </w:pPr>
      <w:r>
        <w:rPr>
          <w:rStyle w:val="CharacterStyle4"/>
          <w:b/>
          <w:bCs/>
          <w:spacing w:val="-8"/>
          <w:w w:val="105"/>
          <w:sz w:val="23"/>
          <w:szCs w:val="23"/>
          <w:lang w:val="es-ES" w:eastAsia="es-ES"/>
        </w:rPr>
        <w:lastRenderedPageBreak/>
        <w:t>NOTA:</w:t>
      </w:r>
      <w:r>
        <w:rPr>
          <w:rStyle w:val="CharacterStyle4"/>
          <w:b/>
          <w:bCs/>
          <w:spacing w:val="-8"/>
          <w:w w:val="105"/>
          <w:sz w:val="23"/>
          <w:szCs w:val="23"/>
          <w:lang w:val="es-ES" w:eastAsia="es-ES"/>
        </w:rPr>
        <w:tab/>
      </w:r>
      <w:r>
        <w:rPr>
          <w:rStyle w:val="CharacterStyle4"/>
          <w:b/>
          <w:bCs/>
          <w:spacing w:val="4"/>
          <w:w w:val="105"/>
          <w:sz w:val="23"/>
          <w:szCs w:val="23"/>
          <w:lang w:val="es-ES" w:eastAsia="es-ES"/>
        </w:rPr>
        <w:t>CONSIDERACIONES DEL LIC. MARIO QUESADA AGUIRRE EN</w:t>
      </w:r>
    </w:p>
    <w:p w:rsidR="00344159" w:rsidRDefault="00344159" w:rsidP="00344159">
      <w:pPr>
        <w:pStyle w:val="Style7"/>
        <w:tabs>
          <w:tab w:val="right" w:pos="9070"/>
        </w:tabs>
        <w:kinsoku w:val="0"/>
        <w:autoSpaceDE/>
        <w:autoSpaceDN/>
        <w:adjustRightInd/>
        <w:rPr>
          <w:rStyle w:val="CharacterStyle4"/>
          <w:b/>
          <w:bCs/>
          <w:w w:val="105"/>
          <w:sz w:val="23"/>
          <w:szCs w:val="23"/>
          <w:lang w:val="es-ES" w:eastAsia="es-ES"/>
        </w:rPr>
      </w:pPr>
      <w:r>
        <w:rPr>
          <w:rStyle w:val="CharacterStyle4"/>
          <w:b/>
          <w:bCs/>
          <w:w w:val="105"/>
          <w:sz w:val="23"/>
          <w:szCs w:val="23"/>
          <w:lang w:val="es-ES" w:eastAsia="es-ES"/>
        </w:rPr>
        <w:t>CUANTO A LA RESOLUCIÓN No. TAT-2133-2013.</w:t>
      </w:r>
    </w:p>
    <w:p w:rsidR="00A84570" w:rsidRDefault="00344159" w:rsidP="00344159">
      <w:pPr>
        <w:pStyle w:val="Style7"/>
        <w:tabs>
          <w:tab w:val="right" w:pos="9070"/>
        </w:tabs>
        <w:kinsoku w:val="0"/>
        <w:autoSpaceDE/>
        <w:autoSpaceDN/>
        <w:adjustRightInd/>
        <w:spacing w:before="288"/>
        <w:ind w:right="144"/>
        <w:jc w:val="both"/>
        <w:rPr>
          <w:rStyle w:val="CharacterStyle4"/>
          <w:spacing w:val="1"/>
          <w:w w:val="105"/>
          <w:sz w:val="23"/>
          <w:szCs w:val="23"/>
          <w:lang w:val="es-ES" w:eastAsia="es-ES"/>
        </w:rPr>
      </w:pPr>
      <w:r>
        <w:rPr>
          <w:rStyle w:val="CharacterStyle4"/>
          <w:spacing w:val="3"/>
          <w:w w:val="105"/>
          <w:sz w:val="23"/>
          <w:szCs w:val="23"/>
          <w:lang w:val="es-ES" w:eastAsia="es-ES"/>
        </w:rPr>
        <w:t xml:space="preserve">No obstante el suscrito presenta concordancia con la definición de Fondo del caso en </w:t>
      </w:r>
      <w:r>
        <w:rPr>
          <w:rStyle w:val="CharacterStyle4"/>
          <w:spacing w:val="4"/>
          <w:w w:val="105"/>
          <w:sz w:val="23"/>
          <w:szCs w:val="23"/>
          <w:lang w:val="es-ES" w:eastAsia="es-ES"/>
        </w:rPr>
        <w:t xml:space="preserve">cuestión, sí difiere de la determinación de Mayoría en cuanto a la </w:t>
      </w:r>
      <w:proofErr w:type="spellStart"/>
      <w:r>
        <w:rPr>
          <w:rStyle w:val="CharacterStyle4"/>
          <w:spacing w:val="4"/>
          <w:w w:val="105"/>
          <w:sz w:val="23"/>
          <w:szCs w:val="23"/>
          <w:lang w:val="es-ES" w:eastAsia="es-ES"/>
        </w:rPr>
        <w:t>Recurribilidad</w:t>
      </w:r>
      <w:proofErr w:type="spellEnd"/>
      <w:r>
        <w:rPr>
          <w:rStyle w:val="CharacterStyle4"/>
          <w:spacing w:val="4"/>
          <w:w w:val="105"/>
          <w:sz w:val="23"/>
          <w:szCs w:val="23"/>
          <w:lang w:val="es-ES" w:eastAsia="es-ES"/>
        </w:rPr>
        <w:t xml:space="preserve"> del </w:t>
      </w:r>
      <w:r>
        <w:rPr>
          <w:rStyle w:val="CharacterStyle4"/>
          <w:spacing w:val="-3"/>
          <w:w w:val="105"/>
          <w:sz w:val="23"/>
          <w:szCs w:val="23"/>
          <w:lang w:val="es-ES" w:eastAsia="es-ES"/>
        </w:rPr>
        <w:t xml:space="preserve">Acuerdo No. 3.3 de su Sesión Ordinaria No. 37-2011 del 26 de Mayo del 2011 de la Junta </w:t>
      </w:r>
      <w:r>
        <w:rPr>
          <w:rStyle w:val="CharacterStyle4"/>
          <w:w w:val="105"/>
          <w:sz w:val="23"/>
          <w:szCs w:val="23"/>
          <w:lang w:val="es-ES" w:eastAsia="es-ES"/>
        </w:rPr>
        <w:t xml:space="preserve">Directiva del Consejo de Transporte Público </w:t>
      </w:r>
      <w:r>
        <w:rPr>
          <w:rStyle w:val="CharacterStyle4"/>
          <w:i/>
          <w:iCs/>
          <w:sz w:val="24"/>
          <w:szCs w:val="24"/>
          <w:lang w:val="es-ES" w:eastAsia="es-ES"/>
        </w:rPr>
        <w:t xml:space="preserve">(Publicación de Informe de Calificaciones </w:t>
      </w:r>
      <w:r>
        <w:rPr>
          <w:rStyle w:val="CharacterStyle4"/>
          <w:i/>
          <w:iCs/>
          <w:spacing w:val="-1"/>
          <w:sz w:val="24"/>
          <w:szCs w:val="24"/>
          <w:lang w:val="es-ES" w:eastAsia="es-ES"/>
        </w:rPr>
        <w:t xml:space="preserve">Preliminares para el Procedimiento Abreviado de Asignación de 1074 Concesiones de Taxi </w:t>
      </w:r>
      <w:r>
        <w:rPr>
          <w:rStyle w:val="CharacterStyle4"/>
          <w:i/>
          <w:iCs/>
          <w:spacing w:val="-2"/>
          <w:sz w:val="24"/>
          <w:szCs w:val="24"/>
          <w:lang w:val="es-ES" w:eastAsia="es-ES"/>
        </w:rPr>
        <w:t xml:space="preserve">con Vehículos Adaptados para Personas con Discapacidades). </w:t>
      </w:r>
      <w:r>
        <w:rPr>
          <w:rStyle w:val="CharacterStyle4"/>
          <w:spacing w:val="-2"/>
          <w:w w:val="105"/>
          <w:sz w:val="23"/>
          <w:szCs w:val="23"/>
          <w:lang w:val="es-ES" w:eastAsia="es-ES"/>
        </w:rPr>
        <w:t xml:space="preserve">Para el suscrito el referido </w:t>
      </w:r>
      <w:r>
        <w:rPr>
          <w:rStyle w:val="CharacterStyle4"/>
          <w:spacing w:val="1"/>
          <w:w w:val="105"/>
          <w:sz w:val="23"/>
          <w:szCs w:val="23"/>
          <w:lang w:val="es-ES" w:eastAsia="es-ES"/>
        </w:rPr>
        <w:t xml:space="preserve">Acuerdo es un Acto Administrativo Preparatorio </w:t>
      </w:r>
      <w:r>
        <w:rPr>
          <w:rStyle w:val="CharacterStyle4"/>
          <w:spacing w:val="1"/>
          <w:sz w:val="24"/>
          <w:szCs w:val="24"/>
          <w:u w:val="single"/>
          <w:lang w:val="es-ES" w:eastAsia="es-ES"/>
        </w:rPr>
        <w:t>que no resulta como recurrible,</w:t>
      </w:r>
      <w:r w:rsidR="00A84570">
        <w:rPr>
          <w:rStyle w:val="CharacterStyle4"/>
          <w:spacing w:val="1"/>
          <w:sz w:val="24"/>
          <w:szCs w:val="24"/>
          <w:u w:val="single"/>
          <w:lang w:val="es-ES" w:eastAsia="es-ES"/>
        </w:rPr>
        <w:t xml:space="preserve"> </w:t>
      </w:r>
      <w:r w:rsidR="00A84570">
        <w:rPr>
          <w:rStyle w:val="CharacterStyle4"/>
          <w:spacing w:val="1"/>
          <w:sz w:val="24"/>
          <w:szCs w:val="24"/>
          <w:lang w:val="es-ES" w:eastAsia="es-ES"/>
        </w:rPr>
        <w:t>en rezón de lo siguiente</w:t>
      </w:r>
      <w:proofErr w:type="gramStart"/>
      <w:r w:rsidR="00A84570">
        <w:rPr>
          <w:rStyle w:val="CharacterStyle4"/>
          <w:spacing w:val="1"/>
          <w:sz w:val="24"/>
          <w:szCs w:val="24"/>
          <w:lang w:val="es-ES" w:eastAsia="es-ES"/>
        </w:rPr>
        <w:t>:</w:t>
      </w:r>
      <w:r>
        <w:rPr>
          <w:rStyle w:val="CharacterStyle4"/>
          <w:spacing w:val="1"/>
          <w:sz w:val="24"/>
          <w:szCs w:val="24"/>
          <w:lang w:val="es-ES" w:eastAsia="es-ES"/>
        </w:rPr>
        <w:t>------------------------------------------------------------------------------------------</w:t>
      </w:r>
      <w:proofErr w:type="gramEnd"/>
      <w:r w:rsidR="00A84570">
        <w:rPr>
          <w:rStyle w:val="CharacterStyle4"/>
          <w:spacing w:val="1"/>
          <w:sz w:val="24"/>
          <w:szCs w:val="24"/>
          <w:lang w:val="es-ES" w:eastAsia="es-ES"/>
        </w:rPr>
        <w:t xml:space="preserve"> </w:t>
      </w:r>
      <w:r>
        <w:rPr>
          <w:rStyle w:val="CharacterStyle4"/>
          <w:spacing w:val="1"/>
          <w:w w:val="105"/>
          <w:sz w:val="23"/>
          <w:szCs w:val="23"/>
          <w:lang w:val="es-ES" w:eastAsia="es-ES"/>
        </w:rPr>
        <w:t xml:space="preserve"> </w:t>
      </w:r>
    </w:p>
    <w:p w:rsidR="00344159" w:rsidRDefault="00344159" w:rsidP="00344159">
      <w:pPr>
        <w:pStyle w:val="Style4"/>
        <w:numPr>
          <w:ilvl w:val="0"/>
          <w:numId w:val="15"/>
        </w:numPr>
        <w:tabs>
          <w:tab w:val="clear" w:pos="648"/>
          <w:tab w:val="num" w:pos="567"/>
          <w:tab w:val="right" w:pos="9070"/>
        </w:tabs>
        <w:kinsoku w:val="0"/>
        <w:autoSpaceDE/>
        <w:autoSpaceDN/>
        <w:ind w:left="0" w:firstLine="0"/>
        <w:jc w:val="both"/>
        <w:rPr>
          <w:w w:val="105"/>
          <w:sz w:val="23"/>
          <w:szCs w:val="23"/>
          <w:lang w:val="es-ES" w:eastAsia="es-ES"/>
        </w:rPr>
      </w:pPr>
      <w:r>
        <w:rPr>
          <w:spacing w:val="4"/>
          <w:w w:val="105"/>
          <w:sz w:val="23"/>
          <w:szCs w:val="23"/>
          <w:lang w:val="es-ES" w:eastAsia="es-ES"/>
        </w:rPr>
        <w:t xml:space="preserve">Primeramente, en lo general, como Acto Preparatorio y en interpretación de las </w:t>
      </w:r>
      <w:r>
        <w:rPr>
          <w:spacing w:val="1"/>
          <w:w w:val="105"/>
          <w:sz w:val="23"/>
          <w:szCs w:val="23"/>
          <w:lang w:val="es-ES" w:eastAsia="es-ES"/>
        </w:rPr>
        <w:t xml:space="preserve">determinaciones del literal 163.2 de la Ley General de la Administración Pública, debería </w:t>
      </w:r>
      <w:r>
        <w:rPr>
          <w:w w:val="105"/>
          <w:sz w:val="23"/>
          <w:szCs w:val="23"/>
          <w:lang w:val="es-ES" w:eastAsia="es-ES"/>
        </w:rPr>
        <w:t xml:space="preserve">de ser impugnado conjuntamente con el Acto Final de Adjudicación. Toda vez que estimo que dicho Acuerdo no presenta efectos por sí mismo </w:t>
      </w:r>
      <w:r>
        <w:rPr>
          <w:i/>
          <w:iCs/>
          <w:lang w:val="es-ES" w:eastAsia="es-ES"/>
        </w:rPr>
        <w:t xml:space="preserve">(directos e inmediatos), </w:t>
      </w:r>
      <w:r>
        <w:rPr>
          <w:w w:val="105"/>
          <w:sz w:val="23"/>
          <w:szCs w:val="23"/>
          <w:lang w:val="es-ES" w:eastAsia="es-ES"/>
        </w:rPr>
        <w:t xml:space="preserve">sino que su razón de ser es la retroalimentación el procedimiento en torno al cual se genera y buscar </w:t>
      </w:r>
      <w:r>
        <w:rPr>
          <w:spacing w:val="1"/>
          <w:w w:val="105"/>
          <w:sz w:val="23"/>
          <w:szCs w:val="23"/>
          <w:lang w:val="es-ES" w:eastAsia="es-ES"/>
        </w:rPr>
        <w:t xml:space="preserve">depurar </w:t>
      </w:r>
      <w:r>
        <w:rPr>
          <w:i/>
          <w:iCs/>
          <w:spacing w:val="1"/>
          <w:lang w:val="es-ES" w:eastAsia="es-ES"/>
        </w:rPr>
        <w:t xml:space="preserve">—a posteriori- </w:t>
      </w:r>
      <w:r>
        <w:rPr>
          <w:spacing w:val="1"/>
          <w:w w:val="105"/>
          <w:sz w:val="23"/>
          <w:szCs w:val="23"/>
          <w:lang w:val="es-ES" w:eastAsia="es-ES"/>
        </w:rPr>
        <w:t xml:space="preserve">lo conducente </w:t>
      </w:r>
      <w:r>
        <w:rPr>
          <w:i/>
          <w:iCs/>
          <w:spacing w:val="1"/>
          <w:lang w:val="es-ES" w:eastAsia="es-ES"/>
        </w:rPr>
        <w:t xml:space="preserve">(recepción de consideraciones meritorias). </w:t>
      </w:r>
      <w:r>
        <w:rPr>
          <w:spacing w:val="1"/>
          <w:w w:val="105"/>
          <w:sz w:val="23"/>
          <w:szCs w:val="23"/>
          <w:lang w:val="es-ES" w:eastAsia="es-ES"/>
        </w:rPr>
        <w:t xml:space="preserve">Y no es </w:t>
      </w:r>
      <w:r>
        <w:rPr>
          <w:spacing w:val="-1"/>
          <w:w w:val="105"/>
          <w:sz w:val="23"/>
          <w:szCs w:val="23"/>
          <w:lang w:val="es-ES" w:eastAsia="es-ES"/>
        </w:rPr>
        <w:t xml:space="preserve">sino hasta que se dé un Acto Final, emitido por un Órgano Decisor debido que lo avale </w:t>
      </w:r>
      <w:r>
        <w:rPr>
          <w:i/>
          <w:iCs/>
          <w:spacing w:val="-1"/>
          <w:lang w:val="es-ES" w:eastAsia="es-ES"/>
        </w:rPr>
        <w:t xml:space="preserve">(en </w:t>
      </w:r>
      <w:r>
        <w:rPr>
          <w:i/>
          <w:iCs/>
          <w:lang w:val="es-ES" w:eastAsia="es-ES"/>
        </w:rPr>
        <w:t xml:space="preserve">todo o en parte) </w:t>
      </w:r>
      <w:r>
        <w:rPr>
          <w:w w:val="105"/>
          <w:sz w:val="23"/>
          <w:szCs w:val="23"/>
          <w:lang w:val="es-ES" w:eastAsia="es-ES"/>
        </w:rPr>
        <w:t>que dicho Acto pasaría a ser una actuación consustancial. Concordando en tal sentido con lo que el Consejo de Transporte Público ha dispuesto sobre el particular.----</w:t>
      </w:r>
    </w:p>
    <w:p w:rsidR="00344159" w:rsidRDefault="00344159" w:rsidP="00344159">
      <w:pPr>
        <w:pStyle w:val="Style7"/>
        <w:tabs>
          <w:tab w:val="num" w:pos="567"/>
          <w:tab w:val="right" w:pos="9070"/>
        </w:tabs>
        <w:kinsoku w:val="0"/>
        <w:autoSpaceDE/>
        <w:autoSpaceDN/>
        <w:adjustRightInd/>
        <w:spacing w:before="288"/>
        <w:ind w:right="144"/>
        <w:jc w:val="both"/>
        <w:rPr>
          <w:rStyle w:val="CharacterStyle4"/>
          <w:b/>
          <w:bCs/>
          <w:spacing w:val="-1"/>
          <w:w w:val="105"/>
          <w:sz w:val="23"/>
          <w:szCs w:val="23"/>
          <w:lang w:val="es-ES" w:eastAsia="es-ES"/>
        </w:rPr>
      </w:pPr>
      <w:r>
        <w:rPr>
          <w:rStyle w:val="CharacterStyle4"/>
          <w:i/>
          <w:iCs/>
          <w:spacing w:val="-3"/>
          <w:sz w:val="24"/>
          <w:szCs w:val="24"/>
          <w:lang w:val="es-ES" w:eastAsia="es-ES"/>
        </w:rPr>
        <w:t xml:space="preserve">..."No establece la normativa propia de contratación administrativa, como tampoco la Ley </w:t>
      </w:r>
      <w:r>
        <w:rPr>
          <w:rStyle w:val="CharacterStyle4"/>
          <w:i/>
          <w:iCs/>
          <w:spacing w:val="3"/>
          <w:sz w:val="24"/>
          <w:szCs w:val="24"/>
          <w:lang w:val="es-ES" w:eastAsia="es-ES"/>
        </w:rPr>
        <w:t xml:space="preserve">General de la Administración Pública, la posibilidad de impugnar dictámenes técnicos </w:t>
      </w:r>
      <w:r>
        <w:rPr>
          <w:rStyle w:val="CharacterStyle4"/>
          <w:i/>
          <w:iCs/>
          <w:sz w:val="24"/>
          <w:szCs w:val="24"/>
          <w:lang w:val="es-ES" w:eastAsia="es-ES"/>
        </w:rPr>
        <w:t xml:space="preserve">que, en definitiva, se constituyen en los denominados actos preparatorios para la decisión </w:t>
      </w:r>
      <w:r>
        <w:rPr>
          <w:rStyle w:val="CharacterStyle4"/>
          <w:i/>
          <w:iCs/>
          <w:spacing w:val="-2"/>
          <w:sz w:val="24"/>
          <w:szCs w:val="24"/>
          <w:lang w:val="es-ES" w:eastAsia="es-ES"/>
        </w:rPr>
        <w:t xml:space="preserve">final, que deben ser impugnados conjuntamente con el acto final (artículo 163.2 de la Ley </w:t>
      </w:r>
      <w:r>
        <w:rPr>
          <w:rStyle w:val="CharacterStyle4"/>
          <w:i/>
          <w:iCs/>
          <w:sz w:val="24"/>
          <w:szCs w:val="24"/>
          <w:lang w:val="es-ES" w:eastAsia="es-ES"/>
        </w:rPr>
        <w:t xml:space="preserve">General de la Administración Pública). De esta forma debe rechazarse de plano el recurso </w:t>
      </w:r>
      <w:r>
        <w:rPr>
          <w:rStyle w:val="CharacterStyle4"/>
          <w:i/>
          <w:iCs/>
          <w:spacing w:val="-1"/>
          <w:sz w:val="24"/>
          <w:szCs w:val="24"/>
          <w:lang w:val="es-ES" w:eastAsia="es-ES"/>
        </w:rPr>
        <w:t xml:space="preserve">de revocatoria con apelación en subsidio."... </w:t>
      </w:r>
      <w:r>
        <w:rPr>
          <w:rStyle w:val="CharacterStyle4"/>
          <w:b/>
          <w:bCs/>
          <w:spacing w:val="-1"/>
          <w:w w:val="105"/>
          <w:sz w:val="23"/>
          <w:szCs w:val="23"/>
          <w:lang w:val="es-ES" w:eastAsia="es-ES"/>
        </w:rPr>
        <w:t>(RC-80-2001 de las 10:00 horas del 13 de Febrero del 2001 de la CGR)</w:t>
      </w:r>
    </w:p>
    <w:p w:rsidR="00344159" w:rsidRDefault="00344159" w:rsidP="00344159">
      <w:pPr>
        <w:pStyle w:val="Style4"/>
        <w:numPr>
          <w:ilvl w:val="0"/>
          <w:numId w:val="15"/>
        </w:numPr>
        <w:tabs>
          <w:tab w:val="clear" w:pos="648"/>
          <w:tab w:val="num" w:pos="567"/>
          <w:tab w:val="right" w:pos="9070"/>
        </w:tabs>
        <w:kinsoku w:val="0"/>
        <w:autoSpaceDE/>
        <w:autoSpaceDN/>
        <w:spacing w:before="0"/>
        <w:ind w:left="0" w:firstLine="0"/>
        <w:jc w:val="both"/>
        <w:rPr>
          <w:b/>
          <w:bCs/>
          <w:w w:val="105"/>
          <w:sz w:val="23"/>
          <w:szCs w:val="23"/>
          <w:lang w:val="es-ES" w:eastAsia="es-ES"/>
        </w:rPr>
      </w:pPr>
      <w:r>
        <w:rPr>
          <w:w w:val="105"/>
          <w:sz w:val="23"/>
          <w:szCs w:val="23"/>
          <w:lang w:val="es-ES" w:eastAsia="es-ES"/>
        </w:rPr>
        <w:t xml:space="preserve">Unido y ligado con lo anterior, en la especie se trata </w:t>
      </w:r>
      <w:r>
        <w:rPr>
          <w:i/>
          <w:iCs/>
          <w:lang w:val="es-ES" w:eastAsia="es-ES"/>
        </w:rPr>
        <w:t xml:space="preserve">—evidentemente- </w:t>
      </w:r>
      <w:r>
        <w:rPr>
          <w:w w:val="105"/>
          <w:sz w:val="23"/>
          <w:szCs w:val="23"/>
          <w:lang w:val="es-ES" w:eastAsia="es-ES"/>
        </w:rPr>
        <w:t xml:space="preserve">de materia de </w:t>
      </w:r>
      <w:r>
        <w:rPr>
          <w:spacing w:val="-2"/>
          <w:w w:val="105"/>
          <w:sz w:val="23"/>
          <w:szCs w:val="23"/>
          <w:lang w:val="es-ES" w:eastAsia="es-ES"/>
        </w:rPr>
        <w:t xml:space="preserve">Contratación Administrativa, la cual debe de valorarse y definirse a tenor de las Normas y </w:t>
      </w:r>
      <w:r>
        <w:rPr>
          <w:spacing w:val="8"/>
          <w:w w:val="105"/>
          <w:sz w:val="23"/>
          <w:szCs w:val="23"/>
          <w:lang w:val="es-ES" w:eastAsia="es-ES"/>
        </w:rPr>
        <w:t xml:space="preserve">Principios que rigen en dicha materia y que mandan que en los Procedimientos de </w:t>
      </w:r>
      <w:r>
        <w:rPr>
          <w:spacing w:val="-1"/>
          <w:w w:val="105"/>
          <w:sz w:val="23"/>
          <w:szCs w:val="23"/>
          <w:lang w:val="es-ES" w:eastAsia="es-ES"/>
        </w:rPr>
        <w:t xml:space="preserve">Contratación Administrativa la Materia Recursiva es taxativa y constituye materia reglada a </w:t>
      </w:r>
      <w:r>
        <w:rPr>
          <w:spacing w:val="1"/>
          <w:w w:val="105"/>
          <w:sz w:val="23"/>
          <w:szCs w:val="23"/>
          <w:lang w:val="es-ES" w:eastAsia="es-ES"/>
        </w:rPr>
        <w:t xml:space="preserve">nivel de Normativa Especial </w:t>
      </w:r>
      <w:r>
        <w:rPr>
          <w:i/>
          <w:iCs/>
          <w:spacing w:val="1"/>
          <w:lang w:val="es-ES" w:eastAsia="es-ES"/>
        </w:rPr>
        <w:t xml:space="preserve">(ver Resoluciones Nos. RSL 294-99 de las 15:30 horas del 13 </w:t>
      </w:r>
      <w:r>
        <w:rPr>
          <w:i/>
          <w:iCs/>
          <w:spacing w:val="5"/>
          <w:lang w:val="es-ES" w:eastAsia="es-ES"/>
        </w:rPr>
        <w:t xml:space="preserve">de julio de 1999 y RC-036-2002 de </w:t>
      </w:r>
      <w:r w:rsidRPr="00344159">
        <w:rPr>
          <w:b/>
          <w:i/>
          <w:iCs/>
          <w:spacing w:val="5"/>
          <w:lang w:val="es-ES" w:eastAsia="es-ES"/>
        </w:rPr>
        <w:t xml:space="preserve">las 11:00 del 22 de enero del 2002, ambas de la </w:t>
      </w:r>
      <w:r w:rsidRPr="00344159">
        <w:rPr>
          <w:b/>
          <w:i/>
          <w:iCs/>
          <w:spacing w:val="-3"/>
          <w:lang w:val="es-ES" w:eastAsia="es-ES"/>
        </w:rPr>
        <w:t>Contraloría General de la República). Y en</w:t>
      </w:r>
      <w:r>
        <w:rPr>
          <w:i/>
          <w:iCs/>
          <w:spacing w:val="-3"/>
          <w:lang w:val="es-ES" w:eastAsia="es-ES"/>
        </w:rPr>
        <w:t xml:space="preserve"> </w:t>
      </w:r>
      <w:r>
        <w:rPr>
          <w:b/>
          <w:bCs/>
          <w:spacing w:val="-3"/>
          <w:w w:val="105"/>
          <w:sz w:val="23"/>
          <w:szCs w:val="23"/>
          <w:lang w:val="es-ES" w:eastAsia="es-ES"/>
        </w:rPr>
        <w:t xml:space="preserve">tal orden de ideas en la materia especial y/o </w:t>
      </w:r>
      <w:r>
        <w:rPr>
          <w:b/>
          <w:bCs/>
          <w:spacing w:val="1"/>
          <w:w w:val="105"/>
          <w:sz w:val="23"/>
          <w:szCs w:val="23"/>
          <w:lang w:val="es-ES" w:eastAsia="es-ES"/>
        </w:rPr>
        <w:t xml:space="preserve">particular de la Contratación Administrativa, contra los Actos Preparatorios en la </w:t>
      </w:r>
      <w:r>
        <w:rPr>
          <w:b/>
          <w:bCs/>
          <w:spacing w:val="-1"/>
          <w:w w:val="105"/>
          <w:sz w:val="23"/>
          <w:szCs w:val="23"/>
          <w:lang w:val="es-ES" w:eastAsia="es-ES"/>
        </w:rPr>
        <w:t xml:space="preserve">Contratación Administrativa no caben recursos interlocutorios independientes. Así lo </w:t>
      </w:r>
      <w:r>
        <w:rPr>
          <w:b/>
          <w:bCs/>
          <w:w w:val="105"/>
          <w:sz w:val="23"/>
          <w:szCs w:val="23"/>
          <w:lang w:val="es-ES" w:eastAsia="es-ES"/>
        </w:rPr>
        <w:t>refleja la jurisprudencia del Órgano Contralor en la materia referida, al indicar ésta:-</w:t>
      </w:r>
    </w:p>
    <w:p w:rsidR="00344159" w:rsidRDefault="00344159" w:rsidP="00344159">
      <w:pPr>
        <w:pStyle w:val="Style4"/>
        <w:tabs>
          <w:tab w:val="right" w:pos="9070"/>
        </w:tabs>
        <w:kinsoku w:val="0"/>
        <w:autoSpaceDE/>
        <w:autoSpaceDN/>
        <w:spacing w:before="0"/>
        <w:ind w:left="0"/>
        <w:jc w:val="both"/>
        <w:rPr>
          <w:b/>
          <w:bCs/>
          <w:w w:val="105"/>
          <w:sz w:val="23"/>
          <w:szCs w:val="23"/>
          <w:lang w:val="es-ES" w:eastAsia="es-ES"/>
        </w:rPr>
      </w:pPr>
    </w:p>
    <w:p w:rsidR="00344159" w:rsidRDefault="00344159" w:rsidP="00344159">
      <w:pPr>
        <w:pStyle w:val="Style4"/>
        <w:tabs>
          <w:tab w:val="right" w:pos="9070"/>
        </w:tabs>
        <w:kinsoku w:val="0"/>
        <w:autoSpaceDE/>
        <w:autoSpaceDN/>
        <w:spacing w:before="0"/>
        <w:ind w:left="0"/>
        <w:jc w:val="both"/>
        <w:rPr>
          <w:b/>
          <w:bCs/>
          <w:w w:val="105"/>
          <w:sz w:val="23"/>
          <w:szCs w:val="23"/>
          <w:lang w:val="es-ES" w:eastAsia="es-ES"/>
        </w:rPr>
      </w:pPr>
    </w:p>
    <w:p w:rsidR="00344159" w:rsidRPr="00344159" w:rsidRDefault="00344159" w:rsidP="00344159">
      <w:pPr>
        <w:pStyle w:val="Style4"/>
        <w:tabs>
          <w:tab w:val="right" w:pos="9070"/>
        </w:tabs>
        <w:kinsoku w:val="0"/>
        <w:autoSpaceDE/>
        <w:autoSpaceDN/>
        <w:spacing w:before="0"/>
        <w:ind w:left="0"/>
        <w:jc w:val="both"/>
        <w:rPr>
          <w:b/>
          <w:i/>
          <w:iCs/>
          <w:spacing w:val="2"/>
          <w:lang w:val="es-ES" w:eastAsia="es-ES"/>
        </w:rPr>
      </w:pPr>
      <w:r w:rsidRPr="00344159">
        <w:rPr>
          <w:b/>
          <w:i/>
          <w:iCs/>
          <w:spacing w:val="4"/>
          <w:lang w:val="es-ES" w:eastAsia="es-ES"/>
        </w:rPr>
        <w:t xml:space="preserve">Recurso de apelación. Actos Preparatorios No son Impugnables. Procede Impugnar el </w:t>
      </w:r>
      <w:r w:rsidRPr="00344159">
        <w:rPr>
          <w:b/>
          <w:i/>
          <w:iCs/>
          <w:spacing w:val="2"/>
          <w:lang w:val="es-ES" w:eastAsia="es-ES"/>
        </w:rPr>
        <w:t>Acto de Adjudicación.</w:t>
      </w:r>
    </w:p>
    <w:p w:rsidR="00344159" w:rsidRDefault="00344159" w:rsidP="00344159">
      <w:pPr>
        <w:pStyle w:val="Style7"/>
        <w:tabs>
          <w:tab w:val="right" w:pos="9070"/>
        </w:tabs>
        <w:kinsoku w:val="0"/>
        <w:autoSpaceDE/>
        <w:autoSpaceDN/>
        <w:adjustRightInd/>
        <w:spacing w:before="180" w:after="648"/>
        <w:jc w:val="both"/>
        <w:rPr>
          <w:rStyle w:val="CharacterStyle4"/>
          <w:spacing w:val="2"/>
          <w:w w:val="105"/>
          <w:sz w:val="23"/>
          <w:szCs w:val="23"/>
          <w:lang w:val="es-ES" w:eastAsia="es-ES"/>
        </w:rPr>
      </w:pPr>
      <w:r>
        <w:rPr>
          <w:rStyle w:val="CharacterStyle4"/>
          <w:spacing w:val="3"/>
          <w:w w:val="105"/>
          <w:sz w:val="23"/>
          <w:szCs w:val="23"/>
          <w:lang w:val="es-ES" w:eastAsia="es-ES"/>
        </w:rPr>
        <w:t>Lo cierto es que en materia de contratación administrativa, el régimen recursivo especial</w:t>
      </w:r>
      <w:r>
        <w:rPr>
          <w:rStyle w:val="CharacterStyle4"/>
          <w:spacing w:val="3"/>
          <w:w w:val="105"/>
          <w:sz w:val="23"/>
          <w:szCs w:val="23"/>
          <w:lang w:val="es-ES" w:eastAsia="es-ES"/>
        </w:rPr>
        <w:br/>
      </w:r>
      <w:r>
        <w:rPr>
          <w:rStyle w:val="CharacterStyle4"/>
          <w:w w:val="105"/>
          <w:sz w:val="23"/>
          <w:szCs w:val="23"/>
          <w:lang w:val="es-ES" w:eastAsia="es-ES"/>
        </w:rPr>
        <w:t>que contempla la Ley de Contratación Administrativa y su Reglamento General no admiten</w:t>
      </w:r>
      <w:r>
        <w:rPr>
          <w:rStyle w:val="CharacterStyle4"/>
          <w:w w:val="105"/>
          <w:sz w:val="23"/>
          <w:szCs w:val="23"/>
          <w:lang w:val="es-ES" w:eastAsia="es-ES"/>
        </w:rPr>
        <w:br/>
      </w:r>
      <w:r>
        <w:rPr>
          <w:rStyle w:val="CharacterStyle4"/>
          <w:spacing w:val="2"/>
          <w:w w:val="105"/>
          <w:sz w:val="23"/>
          <w:szCs w:val="23"/>
          <w:lang w:val="es-ES" w:eastAsia="es-ES"/>
        </w:rPr>
        <w:t xml:space="preserve">una impugnación de actos preparatorios previos al acto de adjudicación o </w:t>
      </w:r>
      <w:proofErr w:type="spellStart"/>
      <w:r>
        <w:rPr>
          <w:rStyle w:val="CharacterStyle4"/>
          <w:spacing w:val="2"/>
          <w:w w:val="105"/>
          <w:sz w:val="23"/>
          <w:szCs w:val="23"/>
          <w:lang w:val="es-ES" w:eastAsia="es-ES"/>
        </w:rPr>
        <w:t>readjudicación</w:t>
      </w:r>
      <w:proofErr w:type="spellEnd"/>
      <w:r>
        <w:rPr>
          <w:rStyle w:val="CharacterStyle4"/>
          <w:spacing w:val="2"/>
          <w:w w:val="105"/>
          <w:sz w:val="23"/>
          <w:szCs w:val="23"/>
          <w:lang w:val="es-ES" w:eastAsia="es-ES"/>
        </w:rPr>
        <w:t>,</w:t>
      </w:r>
    </w:p>
    <w:p w:rsidR="00344159" w:rsidRDefault="00344159">
      <w:pPr>
        <w:pStyle w:val="Style7"/>
        <w:kinsoku w:val="0"/>
        <w:autoSpaceDE/>
        <w:autoSpaceDN/>
        <w:adjustRightInd/>
        <w:spacing w:line="194" w:lineRule="auto"/>
        <w:rPr>
          <w:rStyle w:val="CharacterStyle4"/>
          <w:rFonts w:ascii="Garamond" w:hAnsi="Garamond" w:cs="Garamond"/>
          <w:sz w:val="21"/>
          <w:szCs w:val="21"/>
          <w:lang w:val="es-ES" w:eastAsia="es-ES"/>
        </w:rPr>
      </w:pPr>
    </w:p>
    <w:p w:rsidR="00094FD6" w:rsidRDefault="00094FD6">
      <w:pPr>
        <w:pStyle w:val="Style7"/>
        <w:kinsoku w:val="0"/>
        <w:autoSpaceDE/>
        <w:autoSpaceDN/>
        <w:adjustRightInd/>
        <w:spacing w:line="194" w:lineRule="auto"/>
        <w:rPr>
          <w:rStyle w:val="CharacterStyle4"/>
          <w:rFonts w:ascii="Garamond" w:hAnsi="Garamond" w:cs="Garamond"/>
          <w:sz w:val="21"/>
          <w:szCs w:val="21"/>
          <w:lang w:val="es-ES" w:eastAsia="es-ES"/>
        </w:rPr>
      </w:pPr>
    </w:p>
    <w:p w:rsidR="00344159" w:rsidRDefault="00344159">
      <w:pPr>
        <w:pStyle w:val="Style11"/>
        <w:kinsoku w:val="0"/>
        <w:autoSpaceDE/>
        <w:autoSpaceDN/>
        <w:ind w:left="0" w:right="288"/>
        <w:rPr>
          <w:rStyle w:val="CharacterStyle8"/>
          <w:b/>
          <w:bCs/>
          <w:spacing w:val="9"/>
          <w:w w:val="105"/>
          <w:sz w:val="23"/>
          <w:szCs w:val="23"/>
          <w:lang w:val="es-ES" w:eastAsia="es-ES"/>
        </w:rPr>
      </w:pPr>
      <w:proofErr w:type="gramStart"/>
      <w:r>
        <w:rPr>
          <w:rStyle w:val="CharacterStyle8"/>
          <w:spacing w:val="-3"/>
          <w:w w:val="105"/>
          <w:lang w:val="es-ES" w:eastAsia="es-ES"/>
        </w:rPr>
        <w:lastRenderedPageBreak/>
        <w:t>como</w:t>
      </w:r>
      <w:proofErr w:type="gramEnd"/>
      <w:r>
        <w:rPr>
          <w:rStyle w:val="CharacterStyle8"/>
          <w:spacing w:val="-3"/>
          <w:w w:val="105"/>
          <w:lang w:val="es-ES" w:eastAsia="es-ES"/>
        </w:rPr>
        <w:t xml:space="preserve"> en este caso. Es decir que ante la exclusión de las ofertas por razones de elegibilidad </w:t>
      </w:r>
      <w:r>
        <w:rPr>
          <w:rStyle w:val="CharacterStyle8"/>
          <w:spacing w:val="-8"/>
          <w:w w:val="105"/>
          <w:lang w:val="es-ES" w:eastAsia="es-ES"/>
        </w:rPr>
        <w:t xml:space="preserve">en una segunda ronda de evaluación, no existe una instancia de impugnación ante la propia </w:t>
      </w:r>
      <w:r>
        <w:rPr>
          <w:rStyle w:val="CharacterStyle8"/>
          <w:spacing w:val="-6"/>
          <w:w w:val="105"/>
          <w:lang w:val="es-ES" w:eastAsia="es-ES"/>
        </w:rPr>
        <w:t xml:space="preserve">administración como lo aduce la parte </w:t>
      </w:r>
      <w:proofErr w:type="spellStart"/>
      <w:r>
        <w:rPr>
          <w:rStyle w:val="CharacterStyle8"/>
          <w:spacing w:val="-6"/>
          <w:w w:val="105"/>
          <w:lang w:val="es-ES" w:eastAsia="es-ES"/>
        </w:rPr>
        <w:t>readjudicataria</w:t>
      </w:r>
      <w:proofErr w:type="spellEnd"/>
      <w:r>
        <w:rPr>
          <w:rStyle w:val="CharacterStyle8"/>
          <w:spacing w:val="-6"/>
          <w:w w:val="105"/>
          <w:lang w:val="es-ES" w:eastAsia="es-ES"/>
        </w:rPr>
        <w:t xml:space="preserve">, sino que únicamente procede —en </w:t>
      </w:r>
      <w:r>
        <w:rPr>
          <w:rStyle w:val="CharacterStyle8"/>
          <w:spacing w:val="-2"/>
          <w:w w:val="105"/>
          <w:lang w:val="es-ES" w:eastAsia="es-ES"/>
        </w:rPr>
        <w:t xml:space="preserve">atención a la cuantía- presentar el recurso que corresponda ante el órgano competente </w:t>
      </w:r>
      <w:r>
        <w:rPr>
          <w:rStyle w:val="CharacterStyle8"/>
          <w:spacing w:val="-1"/>
          <w:w w:val="105"/>
          <w:lang w:val="es-ES" w:eastAsia="es-ES"/>
        </w:rPr>
        <w:t xml:space="preserve">impugnando la decisión final, es decir el acto de </w:t>
      </w:r>
      <w:proofErr w:type="spellStart"/>
      <w:r>
        <w:rPr>
          <w:rStyle w:val="CharacterStyle8"/>
          <w:spacing w:val="-1"/>
          <w:w w:val="105"/>
          <w:lang w:val="es-ES" w:eastAsia="es-ES"/>
        </w:rPr>
        <w:t>readjudicación</w:t>
      </w:r>
      <w:proofErr w:type="spellEnd"/>
      <w:r>
        <w:rPr>
          <w:rStyle w:val="CharacterStyle8"/>
          <w:spacing w:val="-1"/>
          <w:w w:val="105"/>
          <w:lang w:val="es-ES" w:eastAsia="es-ES"/>
        </w:rPr>
        <w:t xml:space="preserve">. Es evidente que esa </w:t>
      </w:r>
      <w:r>
        <w:rPr>
          <w:rStyle w:val="CharacterStyle8"/>
          <w:spacing w:val="5"/>
          <w:w w:val="105"/>
          <w:lang w:val="es-ES" w:eastAsia="es-ES"/>
        </w:rPr>
        <w:t xml:space="preserve">impugnación queda sujeta a los límites de la preclusión procesal y a la obligada </w:t>
      </w:r>
      <w:r>
        <w:rPr>
          <w:rStyle w:val="CharacterStyle8"/>
          <w:spacing w:val="6"/>
          <w:w w:val="105"/>
          <w:lang w:val="es-ES" w:eastAsia="es-ES"/>
        </w:rPr>
        <w:t xml:space="preserve">consideración de hechos nuevos, situación que se advierte en el caso de manas. </w:t>
      </w:r>
      <w:r>
        <w:rPr>
          <w:rStyle w:val="CharacterStyle8"/>
          <w:b/>
          <w:bCs/>
          <w:spacing w:val="9"/>
          <w:w w:val="105"/>
          <w:sz w:val="23"/>
          <w:szCs w:val="23"/>
          <w:lang w:val="es-ES" w:eastAsia="es-ES"/>
        </w:rPr>
        <w:t>(Resolución No. RC-712-2002 de las 10:00 horas del 4 de noviembre de 2002). -----------------------------------------------------------------------</w:t>
      </w:r>
    </w:p>
    <w:p w:rsidR="00344159" w:rsidRPr="0082182E" w:rsidRDefault="00344159" w:rsidP="00344159">
      <w:pPr>
        <w:pStyle w:val="Style7"/>
        <w:kinsoku w:val="0"/>
        <w:autoSpaceDE/>
        <w:autoSpaceDN/>
        <w:adjustRightInd/>
        <w:spacing w:before="612"/>
        <w:ind w:right="288"/>
        <w:jc w:val="both"/>
        <w:rPr>
          <w:rStyle w:val="CharacterStyle4"/>
          <w:lang w:val="es-CR" w:eastAsia="en-US"/>
        </w:rPr>
      </w:pPr>
      <w:r>
        <w:rPr>
          <w:rStyle w:val="CharacterStyle4"/>
          <w:b/>
          <w:bCs/>
          <w:spacing w:val="6"/>
          <w:w w:val="105"/>
          <w:sz w:val="23"/>
          <w:szCs w:val="23"/>
          <w:lang w:val="es-ES" w:eastAsia="es-ES"/>
        </w:rPr>
        <w:t xml:space="preserve">Recurso de Apelación. No Cabe contra Acto Preparatorio. Estudio Técnico No </w:t>
      </w:r>
      <w:r>
        <w:rPr>
          <w:rStyle w:val="CharacterStyle4"/>
          <w:b/>
          <w:bCs/>
          <w:spacing w:val="-1"/>
          <w:w w:val="105"/>
          <w:sz w:val="23"/>
          <w:szCs w:val="23"/>
          <w:lang w:val="es-ES" w:eastAsia="es-ES"/>
        </w:rPr>
        <w:t>Objetado por el Banco, Puesto que Resta la Negociación Económica para Adjudicar.-</w:t>
      </w:r>
      <w:r>
        <w:rPr>
          <w:rStyle w:val="CharacterStyle4"/>
          <w:b/>
          <w:bCs/>
          <w:spacing w:val="-1"/>
          <w:w w:val="105"/>
          <w:sz w:val="23"/>
          <w:szCs w:val="23"/>
          <w:lang w:val="es-ES" w:eastAsia="es-ES"/>
        </w:rPr>
        <w:noBreakHyphen/>
      </w:r>
    </w:p>
    <w:p w:rsidR="00344159" w:rsidRDefault="00344159">
      <w:pPr>
        <w:pStyle w:val="Style11"/>
        <w:kinsoku w:val="0"/>
        <w:autoSpaceDE/>
        <w:autoSpaceDN/>
        <w:spacing w:before="180" w:after="144"/>
        <w:ind w:left="0" w:right="288"/>
        <w:rPr>
          <w:rStyle w:val="CharacterStyle8"/>
          <w:b/>
          <w:bCs/>
          <w:spacing w:val="-2"/>
          <w:w w:val="105"/>
          <w:sz w:val="23"/>
          <w:szCs w:val="23"/>
          <w:lang w:val="es-ES" w:eastAsia="es-ES"/>
        </w:rPr>
      </w:pPr>
      <w:r>
        <w:rPr>
          <w:rStyle w:val="CharacterStyle8"/>
          <w:spacing w:val="-2"/>
          <w:w w:val="105"/>
          <w:lang w:val="es-ES" w:eastAsia="es-ES"/>
        </w:rPr>
        <w:t xml:space="preserve">Más bien pareciera que el término aplicable es el de </w:t>
      </w:r>
      <w:proofErr w:type="spellStart"/>
      <w:r>
        <w:rPr>
          <w:rStyle w:val="CharacterStyle8"/>
          <w:spacing w:val="-2"/>
          <w:w w:val="105"/>
          <w:lang w:val="es-ES" w:eastAsia="es-ES"/>
        </w:rPr>
        <w:t>preadjudicación</w:t>
      </w:r>
      <w:proofErr w:type="spellEnd"/>
      <w:r>
        <w:rPr>
          <w:rStyle w:val="CharacterStyle8"/>
          <w:spacing w:val="-2"/>
          <w:w w:val="105"/>
          <w:lang w:val="es-ES" w:eastAsia="es-ES"/>
        </w:rPr>
        <w:t xml:space="preserve">, donde ya hay un </w:t>
      </w:r>
      <w:r>
        <w:rPr>
          <w:rStyle w:val="CharacterStyle8"/>
          <w:spacing w:val="-4"/>
          <w:w w:val="105"/>
          <w:lang w:val="es-ES" w:eastAsia="es-ES"/>
        </w:rPr>
        <w:t xml:space="preserve">estudio técnico y falta por abrir, por ser el sistema así, el segundo sobre, sea el que contiene </w:t>
      </w:r>
      <w:r>
        <w:rPr>
          <w:rStyle w:val="CharacterStyle8"/>
          <w:spacing w:val="-2"/>
          <w:w w:val="105"/>
          <w:lang w:val="es-ES" w:eastAsia="es-ES"/>
        </w:rPr>
        <w:t xml:space="preserve">la propuesta económica. Solo una vez que se publica o da a conocer el resultado de la negociación en punto al precio llevado a cabo entre la administración y la empresa que </w:t>
      </w:r>
      <w:r>
        <w:rPr>
          <w:rStyle w:val="CharacterStyle8"/>
          <w:spacing w:val="8"/>
          <w:w w:val="105"/>
          <w:lang w:val="es-ES" w:eastAsia="es-ES"/>
        </w:rPr>
        <w:t xml:space="preserve">ocupa el primer lugar en el orden de mérito, es que podemos hablar de acto de </w:t>
      </w:r>
      <w:r>
        <w:rPr>
          <w:rStyle w:val="CharacterStyle8"/>
          <w:spacing w:val="-6"/>
          <w:w w:val="105"/>
          <w:lang w:val="es-ES" w:eastAsia="es-ES"/>
        </w:rPr>
        <w:t xml:space="preserve">adjudicación, antes no ya que pueden presentarse aristas como que el precio sea excesivo o </w:t>
      </w:r>
      <w:r>
        <w:rPr>
          <w:rStyle w:val="CharacterStyle8"/>
          <w:spacing w:val="-8"/>
          <w:w w:val="105"/>
          <w:lang w:val="es-ES" w:eastAsia="es-ES"/>
        </w:rPr>
        <w:t xml:space="preserve">supere el presupuesto destinado y deba la administración desistir de ese oferente, pasando a </w:t>
      </w:r>
      <w:r>
        <w:rPr>
          <w:rStyle w:val="CharacterStyle8"/>
          <w:spacing w:val="-6"/>
          <w:w w:val="105"/>
          <w:lang w:val="es-ES" w:eastAsia="es-ES"/>
        </w:rPr>
        <w:t xml:space="preserve">considerar a la segunda empresa mejor puntuada. Por lo anotado, el procedimiento que nos </w:t>
      </w:r>
      <w:r>
        <w:rPr>
          <w:rStyle w:val="CharacterStyle8"/>
          <w:spacing w:val="-3"/>
          <w:w w:val="105"/>
          <w:lang w:val="es-ES" w:eastAsia="es-ES"/>
        </w:rPr>
        <w:t xml:space="preserve">ocupa aún no posee la configuración final de la voluntad administrativa, sea el acto de adjudicación por lo que, técnicamente no podemos considerar el documento técnico no </w:t>
      </w:r>
      <w:r>
        <w:rPr>
          <w:rStyle w:val="CharacterStyle8"/>
          <w:spacing w:val="-1"/>
          <w:w w:val="105"/>
          <w:lang w:val="es-ES" w:eastAsia="es-ES"/>
        </w:rPr>
        <w:t xml:space="preserve">objetado por el Banco Interamericano y comunicado a los oferentes, como el acto de </w:t>
      </w:r>
      <w:r>
        <w:rPr>
          <w:rStyle w:val="CharacterStyle8"/>
          <w:spacing w:val="-4"/>
          <w:w w:val="105"/>
          <w:lang w:val="es-ES" w:eastAsia="es-ES"/>
        </w:rPr>
        <w:t xml:space="preserve">adjudicación. Es hasta con la apertura del segundo sobre y la negociación final que lleve a </w:t>
      </w:r>
      <w:r>
        <w:rPr>
          <w:rStyle w:val="CharacterStyle8"/>
          <w:spacing w:val="-2"/>
          <w:w w:val="105"/>
          <w:lang w:val="es-ES" w:eastAsia="es-ES"/>
        </w:rPr>
        <w:t xml:space="preserve">cabo la administración, en punto al precio por adjudicar, que esa voluntad puede darse y, allí sí, presentarse la posibilidad de recurrir el acto. </w:t>
      </w:r>
      <w:r>
        <w:rPr>
          <w:rStyle w:val="CharacterStyle8"/>
          <w:b/>
          <w:bCs/>
          <w:spacing w:val="-2"/>
          <w:w w:val="105"/>
          <w:sz w:val="23"/>
          <w:szCs w:val="23"/>
          <w:lang w:val="es-ES" w:eastAsia="es-ES"/>
        </w:rPr>
        <w:t>(Resolución No. R-DAGJ-46-2003 de las 15:00 horas del 30 de abril de 2003.</w:t>
      </w:r>
    </w:p>
    <w:p w:rsidR="00344159" w:rsidRDefault="00344159">
      <w:pPr>
        <w:pStyle w:val="Style11"/>
        <w:kinsoku w:val="0"/>
        <w:autoSpaceDE/>
        <w:autoSpaceDN/>
        <w:spacing w:before="180" w:after="144"/>
        <w:ind w:left="0" w:right="288"/>
        <w:rPr>
          <w:rStyle w:val="CharacterStyle8"/>
          <w:b/>
          <w:bCs/>
          <w:spacing w:val="-2"/>
          <w:w w:val="105"/>
          <w:sz w:val="23"/>
          <w:szCs w:val="23"/>
          <w:lang w:val="es-ES" w:eastAsia="es-ES"/>
        </w:rPr>
      </w:pPr>
    </w:p>
    <w:p w:rsidR="00344159" w:rsidRDefault="00344159">
      <w:pPr>
        <w:jc w:val="center"/>
      </w:pPr>
    </w:p>
    <w:p w:rsidR="00344159" w:rsidRDefault="00344159">
      <w:pPr>
        <w:pStyle w:val="Style7"/>
        <w:kinsoku w:val="0"/>
        <w:autoSpaceDE/>
        <w:autoSpaceDN/>
        <w:adjustRightInd/>
        <w:spacing w:line="230" w:lineRule="exact"/>
        <w:jc w:val="center"/>
        <w:rPr>
          <w:rStyle w:val="CharacterStyle4"/>
          <w:b/>
          <w:bCs/>
          <w:w w:val="105"/>
          <w:sz w:val="23"/>
          <w:szCs w:val="23"/>
          <w:lang w:val="es-ES" w:eastAsia="es-ES"/>
        </w:rPr>
      </w:pPr>
      <w:r>
        <w:rPr>
          <w:rStyle w:val="CharacterStyle4"/>
          <w:b/>
          <w:bCs/>
          <w:spacing w:val="-4"/>
          <w:w w:val="105"/>
          <w:sz w:val="23"/>
          <w:szCs w:val="23"/>
          <w:lang w:val="es-ES" w:eastAsia="es-ES"/>
        </w:rPr>
        <w:t>Lic. Mario Quesada Aguirre</w:t>
      </w:r>
      <w:r>
        <w:rPr>
          <w:rStyle w:val="CharacterStyle4"/>
          <w:b/>
          <w:bCs/>
          <w:spacing w:val="-4"/>
          <w:w w:val="105"/>
          <w:sz w:val="23"/>
          <w:szCs w:val="23"/>
          <w:lang w:val="es-ES" w:eastAsia="es-ES"/>
        </w:rPr>
        <w:br/>
      </w:r>
      <w:r>
        <w:rPr>
          <w:rStyle w:val="CharacterStyle4"/>
          <w:b/>
          <w:bCs/>
          <w:w w:val="105"/>
          <w:sz w:val="23"/>
          <w:szCs w:val="23"/>
          <w:lang w:val="es-ES" w:eastAsia="es-ES"/>
        </w:rPr>
        <w:t>JUEZ</w:t>
      </w:r>
    </w:p>
    <w:p w:rsidR="00344159" w:rsidRDefault="00344159">
      <w:pPr>
        <w:pStyle w:val="Style7"/>
        <w:kinsoku w:val="0"/>
        <w:autoSpaceDE/>
        <w:autoSpaceDN/>
        <w:adjustRightInd/>
        <w:spacing w:line="213" w:lineRule="auto"/>
        <w:rPr>
          <w:rStyle w:val="CharacterStyle4"/>
          <w:rFonts w:ascii="Garamond" w:hAnsi="Garamond" w:cs="Garamond"/>
          <w:spacing w:val="11"/>
          <w:lang w:val="es-ES" w:eastAsia="es-ES"/>
        </w:rPr>
      </w:pPr>
    </w:p>
    <w:p w:rsidR="00344159" w:rsidRDefault="00344159" w:rsidP="00344159">
      <w:pPr>
        <w:pStyle w:val="Style7"/>
        <w:kinsoku w:val="0"/>
        <w:autoSpaceDE/>
        <w:autoSpaceDN/>
        <w:adjustRightInd/>
        <w:spacing w:line="213" w:lineRule="auto"/>
        <w:jc w:val="right"/>
        <w:rPr>
          <w:rStyle w:val="CharacterStyle4"/>
          <w:rFonts w:ascii="Garamond" w:hAnsi="Garamond" w:cs="Garamond"/>
          <w:spacing w:val="11"/>
          <w:lang w:val="es-ES" w:eastAsia="es-ES"/>
        </w:rPr>
      </w:pPr>
    </w:p>
    <w:sectPr w:rsidR="00344159" w:rsidSect="0002286D">
      <w:pgSz w:w="12240" w:h="15840"/>
      <w:pgMar w:top="1373" w:right="1615" w:bottom="443" w:left="165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D7E" w:rsidRDefault="00006D7E" w:rsidP="00FE26B7">
      <w:r>
        <w:separator/>
      </w:r>
    </w:p>
  </w:endnote>
  <w:endnote w:type="continuationSeparator" w:id="0">
    <w:p w:rsidR="00006D7E" w:rsidRDefault="00006D7E" w:rsidP="00FE2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D7E" w:rsidRDefault="00006D7E" w:rsidP="00FE26B7">
      <w:r>
        <w:separator/>
      </w:r>
    </w:p>
  </w:footnote>
  <w:footnote w:type="continuationSeparator" w:id="0">
    <w:p w:rsidR="00006D7E" w:rsidRDefault="00006D7E" w:rsidP="00FE26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75B5"/>
    <w:multiLevelType w:val="singleLevel"/>
    <w:tmpl w:val="6B8E4A01"/>
    <w:lvl w:ilvl="0">
      <w:start w:val="1"/>
      <w:numFmt w:val="lowerLetter"/>
      <w:lvlText w:val="%1)"/>
      <w:lvlJc w:val="left"/>
      <w:pPr>
        <w:tabs>
          <w:tab w:val="num" w:pos="432"/>
        </w:tabs>
        <w:ind w:left="1008" w:hanging="432"/>
      </w:pPr>
      <w:rPr>
        <w:rFonts w:cs="Times New Roman"/>
        <w:snapToGrid/>
        <w:spacing w:val="-6"/>
        <w:sz w:val="22"/>
        <w:szCs w:val="22"/>
      </w:rPr>
    </w:lvl>
  </w:abstractNum>
  <w:abstractNum w:abstractNumId="1">
    <w:nsid w:val="007FEF0D"/>
    <w:multiLevelType w:val="singleLevel"/>
    <w:tmpl w:val="7B7445F9"/>
    <w:lvl w:ilvl="0">
      <w:start w:val="4"/>
      <w:numFmt w:val="decimal"/>
      <w:lvlText w:val="%1.-"/>
      <w:lvlJc w:val="left"/>
      <w:pPr>
        <w:tabs>
          <w:tab w:val="num" w:pos="360"/>
        </w:tabs>
        <w:ind w:left="72"/>
      </w:pPr>
      <w:rPr>
        <w:rFonts w:cs="Times New Roman"/>
        <w:snapToGrid/>
        <w:spacing w:val="-4"/>
        <w:w w:val="105"/>
        <w:sz w:val="24"/>
        <w:szCs w:val="24"/>
      </w:rPr>
    </w:lvl>
  </w:abstractNum>
  <w:abstractNum w:abstractNumId="2">
    <w:nsid w:val="00A0C359"/>
    <w:multiLevelType w:val="singleLevel"/>
    <w:tmpl w:val="2B1797DC"/>
    <w:lvl w:ilvl="0">
      <w:start w:val="1"/>
      <w:numFmt w:val="lowerLetter"/>
      <w:lvlText w:val="%1)"/>
      <w:lvlJc w:val="left"/>
      <w:pPr>
        <w:tabs>
          <w:tab w:val="num" w:pos="360"/>
        </w:tabs>
        <w:ind w:left="1008" w:hanging="360"/>
      </w:pPr>
      <w:rPr>
        <w:rFonts w:cs="Times New Roman"/>
        <w:snapToGrid/>
        <w:spacing w:val="-2"/>
        <w:sz w:val="22"/>
        <w:szCs w:val="22"/>
      </w:rPr>
    </w:lvl>
  </w:abstractNum>
  <w:abstractNum w:abstractNumId="3">
    <w:nsid w:val="00D89598"/>
    <w:multiLevelType w:val="singleLevel"/>
    <w:tmpl w:val="64CF4C1F"/>
    <w:lvl w:ilvl="0">
      <w:start w:val="1"/>
      <w:numFmt w:val="decimal"/>
      <w:lvlText w:val="%1."/>
      <w:lvlJc w:val="left"/>
      <w:pPr>
        <w:tabs>
          <w:tab w:val="num" w:pos="216"/>
        </w:tabs>
        <w:ind w:left="648"/>
      </w:pPr>
      <w:rPr>
        <w:rFonts w:cs="Times New Roman"/>
        <w:snapToGrid/>
        <w:sz w:val="20"/>
        <w:szCs w:val="20"/>
      </w:rPr>
    </w:lvl>
  </w:abstractNum>
  <w:abstractNum w:abstractNumId="4">
    <w:nsid w:val="011A1D6C"/>
    <w:multiLevelType w:val="singleLevel"/>
    <w:tmpl w:val="10F0C925"/>
    <w:lvl w:ilvl="0">
      <w:start w:val="1"/>
      <w:numFmt w:val="decimal"/>
      <w:lvlText w:val="%1.-"/>
      <w:lvlJc w:val="left"/>
      <w:pPr>
        <w:tabs>
          <w:tab w:val="num" w:pos="360"/>
        </w:tabs>
        <w:ind w:firstLine="72"/>
      </w:pPr>
      <w:rPr>
        <w:rFonts w:cs="Times New Roman"/>
        <w:b/>
        <w:bCs/>
        <w:snapToGrid/>
        <w:spacing w:val="-4"/>
        <w:sz w:val="24"/>
        <w:szCs w:val="24"/>
      </w:rPr>
    </w:lvl>
  </w:abstractNum>
  <w:abstractNum w:abstractNumId="5">
    <w:nsid w:val="011DB2EE"/>
    <w:multiLevelType w:val="singleLevel"/>
    <w:tmpl w:val="7492089B"/>
    <w:lvl w:ilvl="0">
      <w:start w:val="1"/>
      <w:numFmt w:val="lowerLetter"/>
      <w:lvlText w:val="%1)"/>
      <w:lvlJc w:val="left"/>
      <w:pPr>
        <w:tabs>
          <w:tab w:val="num" w:pos="360"/>
        </w:tabs>
        <w:ind w:left="864" w:hanging="360"/>
      </w:pPr>
      <w:rPr>
        <w:rFonts w:cs="Times New Roman"/>
        <w:snapToGrid/>
        <w:spacing w:val="6"/>
        <w:sz w:val="21"/>
        <w:szCs w:val="21"/>
      </w:rPr>
    </w:lvl>
  </w:abstractNum>
  <w:abstractNum w:abstractNumId="6">
    <w:nsid w:val="01DE31C2"/>
    <w:multiLevelType w:val="singleLevel"/>
    <w:tmpl w:val="4A0AEF46"/>
    <w:lvl w:ilvl="0">
      <w:start w:val="1"/>
      <w:numFmt w:val="lowerLetter"/>
      <w:lvlText w:val="%1).-"/>
      <w:lvlJc w:val="left"/>
      <w:pPr>
        <w:tabs>
          <w:tab w:val="num" w:pos="648"/>
        </w:tabs>
        <w:ind w:left="144" w:firstLine="72"/>
      </w:pPr>
      <w:rPr>
        <w:rFonts w:cs="Times New Roman"/>
        <w:b/>
        <w:snapToGrid/>
        <w:spacing w:val="4"/>
        <w:w w:val="105"/>
        <w:sz w:val="23"/>
        <w:szCs w:val="23"/>
      </w:rPr>
    </w:lvl>
  </w:abstractNum>
  <w:abstractNum w:abstractNumId="7">
    <w:nsid w:val="02A6E295"/>
    <w:multiLevelType w:val="singleLevel"/>
    <w:tmpl w:val="4AA53138"/>
    <w:lvl w:ilvl="0">
      <w:start w:val="1"/>
      <w:numFmt w:val="lowerLetter"/>
      <w:lvlText w:val="%1)"/>
      <w:lvlJc w:val="left"/>
      <w:pPr>
        <w:tabs>
          <w:tab w:val="num" w:pos="216"/>
        </w:tabs>
        <w:ind w:left="864" w:firstLine="72"/>
      </w:pPr>
      <w:rPr>
        <w:rFonts w:ascii="Garamond" w:hAnsi="Garamond" w:cs="Garamond"/>
        <w:snapToGrid/>
        <w:spacing w:val="1"/>
        <w:sz w:val="22"/>
        <w:szCs w:val="22"/>
      </w:rPr>
    </w:lvl>
  </w:abstractNum>
  <w:abstractNum w:abstractNumId="8">
    <w:nsid w:val="041F322E"/>
    <w:multiLevelType w:val="singleLevel"/>
    <w:tmpl w:val="15CC0B94"/>
    <w:lvl w:ilvl="0">
      <w:start w:val="1"/>
      <w:numFmt w:val="lowerLetter"/>
      <w:lvlText w:val="%1)"/>
      <w:lvlJc w:val="left"/>
      <w:pPr>
        <w:tabs>
          <w:tab w:val="num" w:pos="288"/>
        </w:tabs>
        <w:ind w:left="288" w:firstLine="72"/>
      </w:pPr>
      <w:rPr>
        <w:rFonts w:cs="Times New Roman"/>
        <w:i/>
        <w:iCs/>
        <w:snapToGrid/>
        <w:spacing w:val="1"/>
        <w:sz w:val="20"/>
        <w:szCs w:val="20"/>
      </w:rPr>
    </w:lvl>
  </w:abstractNum>
  <w:abstractNum w:abstractNumId="9">
    <w:nsid w:val="049453C2"/>
    <w:multiLevelType w:val="singleLevel"/>
    <w:tmpl w:val="4652916C"/>
    <w:lvl w:ilvl="0">
      <w:start w:val="1"/>
      <w:numFmt w:val="upperRoman"/>
      <w:lvlText w:val="%1."/>
      <w:lvlJc w:val="left"/>
      <w:pPr>
        <w:tabs>
          <w:tab w:val="num" w:pos="432"/>
        </w:tabs>
        <w:ind w:left="504" w:hanging="432"/>
      </w:pPr>
      <w:rPr>
        <w:rFonts w:cs="Times New Roman"/>
        <w:snapToGrid/>
        <w:sz w:val="23"/>
        <w:szCs w:val="23"/>
      </w:rPr>
    </w:lvl>
  </w:abstractNum>
  <w:abstractNum w:abstractNumId="10">
    <w:nsid w:val="05D9FA6C"/>
    <w:multiLevelType w:val="singleLevel"/>
    <w:tmpl w:val="3C8E83C2"/>
    <w:lvl w:ilvl="0">
      <w:start w:val="3"/>
      <w:numFmt w:val="decimal"/>
      <w:lvlText w:val="%1."/>
      <w:lvlJc w:val="left"/>
      <w:pPr>
        <w:tabs>
          <w:tab w:val="num" w:pos="648"/>
        </w:tabs>
        <w:ind w:left="432" w:firstLine="72"/>
      </w:pPr>
      <w:rPr>
        <w:rFonts w:cs="Times New Roman"/>
        <w:b/>
        <w:snapToGrid/>
        <w:spacing w:val="4"/>
        <w:sz w:val="21"/>
        <w:szCs w:val="21"/>
      </w:rPr>
    </w:lvl>
  </w:abstractNum>
  <w:abstractNum w:abstractNumId="11">
    <w:nsid w:val="062AF966"/>
    <w:multiLevelType w:val="singleLevel"/>
    <w:tmpl w:val="7E5AD03E"/>
    <w:lvl w:ilvl="0">
      <w:start w:val="1"/>
      <w:numFmt w:val="decimal"/>
      <w:lvlText w:val="%1."/>
      <w:lvlJc w:val="left"/>
      <w:pPr>
        <w:tabs>
          <w:tab w:val="num" w:pos="432"/>
        </w:tabs>
        <w:ind w:left="1440" w:hanging="432"/>
      </w:pPr>
      <w:rPr>
        <w:rFonts w:cs="Times New Roman"/>
        <w:b/>
        <w:snapToGrid/>
        <w:sz w:val="20"/>
        <w:szCs w:val="20"/>
      </w:rPr>
    </w:lvl>
  </w:abstractNum>
  <w:abstractNum w:abstractNumId="12">
    <w:nsid w:val="06B46198"/>
    <w:multiLevelType w:val="singleLevel"/>
    <w:tmpl w:val="0AB8AEC8"/>
    <w:lvl w:ilvl="0">
      <w:start w:val="1"/>
      <w:numFmt w:val="decimal"/>
      <w:lvlText w:val="%1."/>
      <w:lvlJc w:val="left"/>
      <w:pPr>
        <w:tabs>
          <w:tab w:val="num" w:pos="216"/>
        </w:tabs>
        <w:ind w:left="864" w:firstLine="72"/>
      </w:pPr>
      <w:rPr>
        <w:rFonts w:cs="Times New Roman"/>
        <w:b/>
        <w:snapToGrid/>
        <w:spacing w:val="-3"/>
        <w:sz w:val="20"/>
        <w:szCs w:val="20"/>
      </w:rPr>
    </w:lvl>
  </w:abstractNum>
  <w:abstractNum w:abstractNumId="13">
    <w:nsid w:val="07A41A1A"/>
    <w:multiLevelType w:val="singleLevel"/>
    <w:tmpl w:val="3735067B"/>
    <w:lvl w:ilvl="0">
      <w:start w:val="1"/>
      <w:numFmt w:val="lowerLetter"/>
      <w:lvlText w:val="%1)"/>
      <w:lvlJc w:val="left"/>
      <w:pPr>
        <w:tabs>
          <w:tab w:val="num" w:pos="360"/>
        </w:tabs>
        <w:ind w:left="504"/>
      </w:pPr>
      <w:rPr>
        <w:rFonts w:cs="Times New Roman"/>
        <w:snapToGrid/>
        <w:sz w:val="20"/>
        <w:szCs w:val="20"/>
      </w:rPr>
    </w:lvl>
  </w:abstractNum>
  <w:num w:numId="1">
    <w:abstractNumId w:val="11"/>
  </w:num>
  <w:num w:numId="2">
    <w:abstractNumId w:val="5"/>
  </w:num>
  <w:num w:numId="3">
    <w:abstractNumId w:val="10"/>
  </w:num>
  <w:num w:numId="4">
    <w:abstractNumId w:val="2"/>
  </w:num>
  <w:num w:numId="5">
    <w:abstractNumId w:val="0"/>
  </w:num>
  <w:num w:numId="6">
    <w:abstractNumId w:val="8"/>
  </w:num>
  <w:num w:numId="7">
    <w:abstractNumId w:val="12"/>
  </w:num>
  <w:num w:numId="8">
    <w:abstractNumId w:val="3"/>
  </w:num>
  <w:num w:numId="9">
    <w:abstractNumId w:val="4"/>
  </w:num>
  <w:num w:numId="10">
    <w:abstractNumId w:val="1"/>
  </w:num>
  <w:num w:numId="11">
    <w:abstractNumId w:val="7"/>
  </w:num>
  <w:num w:numId="12">
    <w:abstractNumId w:val="13"/>
  </w:num>
  <w:num w:numId="13">
    <w:abstractNumId w:val="13"/>
    <w:lvlOverride w:ilvl="0">
      <w:lvl w:ilvl="0">
        <w:numFmt w:val="lowerLetter"/>
        <w:lvlText w:val="%1)"/>
        <w:lvlJc w:val="left"/>
        <w:pPr>
          <w:tabs>
            <w:tab w:val="num" w:pos="360"/>
          </w:tabs>
          <w:ind w:left="504"/>
        </w:pPr>
        <w:rPr>
          <w:rFonts w:cs="Times New Roman"/>
          <w:i/>
          <w:iCs/>
          <w:snapToGrid/>
          <w:sz w:val="20"/>
          <w:szCs w:val="20"/>
        </w:rPr>
      </w:lvl>
    </w:lvlOverride>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57"/>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rsids>
    <w:rsidRoot w:val="00A978A5"/>
    <w:rsid w:val="00006D7E"/>
    <w:rsid w:val="0002286D"/>
    <w:rsid w:val="00094FD6"/>
    <w:rsid w:val="000D7118"/>
    <w:rsid w:val="00344159"/>
    <w:rsid w:val="0082182E"/>
    <w:rsid w:val="00966350"/>
    <w:rsid w:val="0097137D"/>
    <w:rsid w:val="00A51720"/>
    <w:rsid w:val="00A84570"/>
    <w:rsid w:val="00A978A5"/>
    <w:rsid w:val="00B1063D"/>
    <w:rsid w:val="00B923B1"/>
    <w:rsid w:val="00BF60E9"/>
    <w:rsid w:val="00DA2481"/>
    <w:rsid w:val="00DD0A9D"/>
    <w:rsid w:val="00FE26B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6D"/>
    <w:pPr>
      <w:widowControl w:val="0"/>
      <w:kinsoku w:val="0"/>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2286D"/>
    <w:pPr>
      <w:kinsoku/>
      <w:autoSpaceDE w:val="0"/>
      <w:autoSpaceDN w:val="0"/>
      <w:adjustRightInd w:val="0"/>
    </w:pPr>
  </w:style>
  <w:style w:type="paragraph" w:customStyle="1" w:styleId="Style2">
    <w:name w:val="Style 2"/>
    <w:basedOn w:val="Normal"/>
    <w:uiPriority w:val="99"/>
    <w:rsid w:val="0002286D"/>
    <w:pPr>
      <w:kinsoku/>
      <w:autoSpaceDE w:val="0"/>
      <w:autoSpaceDN w:val="0"/>
      <w:spacing w:before="576" w:line="216" w:lineRule="auto"/>
      <w:jc w:val="center"/>
    </w:pPr>
    <w:rPr>
      <w:sz w:val="23"/>
      <w:szCs w:val="23"/>
    </w:rPr>
  </w:style>
  <w:style w:type="paragraph" w:customStyle="1" w:styleId="Style3">
    <w:name w:val="Style 3"/>
    <w:basedOn w:val="Normal"/>
    <w:uiPriority w:val="99"/>
    <w:rsid w:val="0002286D"/>
    <w:pPr>
      <w:kinsoku/>
      <w:autoSpaceDE w:val="0"/>
      <w:autoSpaceDN w:val="0"/>
      <w:spacing w:line="280" w:lineRule="auto"/>
      <w:ind w:left="864" w:right="864" w:hanging="360"/>
      <w:jc w:val="both"/>
    </w:pPr>
    <w:rPr>
      <w:sz w:val="21"/>
      <w:szCs w:val="21"/>
    </w:rPr>
  </w:style>
  <w:style w:type="paragraph" w:customStyle="1" w:styleId="Style11">
    <w:name w:val="Style 11"/>
    <w:basedOn w:val="Normal"/>
    <w:uiPriority w:val="99"/>
    <w:rsid w:val="0002286D"/>
    <w:pPr>
      <w:kinsoku/>
      <w:autoSpaceDE w:val="0"/>
      <w:autoSpaceDN w:val="0"/>
      <w:ind w:left="72"/>
      <w:jc w:val="both"/>
    </w:pPr>
  </w:style>
  <w:style w:type="paragraph" w:customStyle="1" w:styleId="Style12">
    <w:name w:val="Style 12"/>
    <w:basedOn w:val="Normal"/>
    <w:uiPriority w:val="99"/>
    <w:rsid w:val="0002286D"/>
    <w:pPr>
      <w:kinsoku/>
      <w:autoSpaceDE w:val="0"/>
      <w:autoSpaceDN w:val="0"/>
      <w:spacing w:before="360"/>
      <w:ind w:left="72"/>
    </w:pPr>
  </w:style>
  <w:style w:type="paragraph" w:customStyle="1" w:styleId="Style13">
    <w:name w:val="Style 13"/>
    <w:basedOn w:val="Normal"/>
    <w:uiPriority w:val="99"/>
    <w:rsid w:val="0002286D"/>
    <w:pPr>
      <w:kinsoku/>
      <w:autoSpaceDE w:val="0"/>
      <w:autoSpaceDN w:val="0"/>
      <w:spacing w:before="468" w:after="576"/>
      <w:ind w:right="72" w:firstLine="72"/>
      <w:jc w:val="both"/>
    </w:pPr>
  </w:style>
  <w:style w:type="paragraph" w:customStyle="1" w:styleId="Style14">
    <w:name w:val="Style 14"/>
    <w:basedOn w:val="Normal"/>
    <w:uiPriority w:val="99"/>
    <w:rsid w:val="0002286D"/>
    <w:pPr>
      <w:kinsoku/>
      <w:autoSpaceDE w:val="0"/>
      <w:autoSpaceDN w:val="0"/>
      <w:spacing w:line="232" w:lineRule="auto"/>
      <w:ind w:right="216"/>
      <w:jc w:val="right"/>
    </w:pPr>
    <w:rPr>
      <w:sz w:val="19"/>
      <w:szCs w:val="19"/>
    </w:rPr>
  </w:style>
  <w:style w:type="paragraph" w:customStyle="1" w:styleId="Style15">
    <w:name w:val="Style 15"/>
    <w:basedOn w:val="Normal"/>
    <w:uiPriority w:val="99"/>
    <w:rsid w:val="0002286D"/>
    <w:pPr>
      <w:kinsoku/>
      <w:autoSpaceDE w:val="0"/>
      <w:autoSpaceDN w:val="0"/>
      <w:spacing w:before="324"/>
      <w:ind w:right="72"/>
      <w:jc w:val="both"/>
    </w:pPr>
  </w:style>
  <w:style w:type="paragraph" w:customStyle="1" w:styleId="Style4">
    <w:name w:val="Style 4"/>
    <w:basedOn w:val="Normal"/>
    <w:uiPriority w:val="99"/>
    <w:rsid w:val="0002286D"/>
    <w:pPr>
      <w:kinsoku/>
      <w:autoSpaceDE w:val="0"/>
      <w:autoSpaceDN w:val="0"/>
      <w:spacing w:before="252"/>
      <w:ind w:left="72" w:right="144"/>
    </w:pPr>
  </w:style>
  <w:style w:type="paragraph" w:customStyle="1" w:styleId="Style5">
    <w:name w:val="Style 5"/>
    <w:basedOn w:val="Normal"/>
    <w:uiPriority w:val="99"/>
    <w:rsid w:val="0002286D"/>
    <w:pPr>
      <w:kinsoku/>
      <w:autoSpaceDE w:val="0"/>
      <w:autoSpaceDN w:val="0"/>
      <w:spacing w:before="216"/>
      <w:ind w:left="864" w:right="936"/>
      <w:jc w:val="both"/>
    </w:pPr>
    <w:rPr>
      <w:sz w:val="20"/>
      <w:szCs w:val="20"/>
    </w:rPr>
  </w:style>
  <w:style w:type="paragraph" w:customStyle="1" w:styleId="Style6">
    <w:name w:val="Style 6"/>
    <w:basedOn w:val="Normal"/>
    <w:uiPriority w:val="99"/>
    <w:rsid w:val="0002286D"/>
    <w:pPr>
      <w:kinsoku/>
      <w:autoSpaceDE w:val="0"/>
      <w:autoSpaceDN w:val="0"/>
      <w:spacing w:before="252"/>
      <w:ind w:left="288" w:right="360" w:firstLine="72"/>
      <w:jc w:val="both"/>
    </w:pPr>
    <w:rPr>
      <w:i/>
      <w:iCs/>
      <w:sz w:val="20"/>
      <w:szCs w:val="20"/>
    </w:rPr>
  </w:style>
  <w:style w:type="paragraph" w:customStyle="1" w:styleId="Style7">
    <w:name w:val="Style 7"/>
    <w:basedOn w:val="Normal"/>
    <w:uiPriority w:val="99"/>
    <w:rsid w:val="0002286D"/>
    <w:pPr>
      <w:kinsoku/>
      <w:autoSpaceDE w:val="0"/>
      <w:autoSpaceDN w:val="0"/>
      <w:adjustRightInd w:val="0"/>
    </w:pPr>
    <w:rPr>
      <w:sz w:val="20"/>
      <w:szCs w:val="20"/>
    </w:rPr>
  </w:style>
  <w:style w:type="paragraph" w:customStyle="1" w:styleId="Style8">
    <w:name w:val="Style 8"/>
    <w:basedOn w:val="Normal"/>
    <w:uiPriority w:val="99"/>
    <w:rsid w:val="0002286D"/>
    <w:pPr>
      <w:kinsoku/>
      <w:autoSpaceDE w:val="0"/>
      <w:autoSpaceDN w:val="0"/>
      <w:spacing w:before="252"/>
      <w:ind w:right="72"/>
      <w:jc w:val="both"/>
    </w:pPr>
    <w:rPr>
      <w:i/>
      <w:iCs/>
      <w:sz w:val="20"/>
      <w:szCs w:val="20"/>
      <w:u w:val="single"/>
    </w:rPr>
  </w:style>
  <w:style w:type="paragraph" w:customStyle="1" w:styleId="Style9">
    <w:name w:val="Style 9"/>
    <w:basedOn w:val="Normal"/>
    <w:uiPriority w:val="99"/>
    <w:rsid w:val="0002286D"/>
    <w:pPr>
      <w:kinsoku/>
      <w:autoSpaceDE w:val="0"/>
      <w:autoSpaceDN w:val="0"/>
      <w:ind w:left="72"/>
      <w:jc w:val="both"/>
    </w:pPr>
    <w:rPr>
      <w:i/>
      <w:iCs/>
      <w:sz w:val="20"/>
      <w:szCs w:val="20"/>
    </w:rPr>
  </w:style>
  <w:style w:type="paragraph" w:customStyle="1" w:styleId="Style10">
    <w:name w:val="Style 10"/>
    <w:basedOn w:val="Normal"/>
    <w:uiPriority w:val="99"/>
    <w:rsid w:val="0002286D"/>
    <w:pPr>
      <w:kinsoku/>
      <w:autoSpaceDE w:val="0"/>
      <w:autoSpaceDN w:val="0"/>
      <w:spacing w:before="252" w:line="194" w:lineRule="auto"/>
      <w:ind w:right="72"/>
      <w:jc w:val="both"/>
    </w:pPr>
    <w:rPr>
      <w:sz w:val="20"/>
      <w:szCs w:val="20"/>
    </w:rPr>
  </w:style>
  <w:style w:type="character" w:customStyle="1" w:styleId="CharacterStyle1">
    <w:name w:val="Character Style 1"/>
    <w:uiPriority w:val="99"/>
    <w:rsid w:val="0002286D"/>
    <w:rPr>
      <w:sz w:val="23"/>
    </w:rPr>
  </w:style>
  <w:style w:type="character" w:customStyle="1" w:styleId="CharacterStyle3">
    <w:name w:val="Character Style 3"/>
    <w:uiPriority w:val="99"/>
    <w:rsid w:val="0002286D"/>
    <w:rPr>
      <w:sz w:val="21"/>
    </w:rPr>
  </w:style>
  <w:style w:type="character" w:customStyle="1" w:styleId="CharacterStyle9">
    <w:name w:val="Character Style 9"/>
    <w:uiPriority w:val="99"/>
    <w:rsid w:val="0002286D"/>
    <w:rPr>
      <w:sz w:val="19"/>
    </w:rPr>
  </w:style>
  <w:style w:type="character" w:customStyle="1" w:styleId="CharacterStyle7">
    <w:name w:val="Character Style 7"/>
    <w:uiPriority w:val="99"/>
    <w:rsid w:val="0002286D"/>
    <w:rPr>
      <w:sz w:val="20"/>
    </w:rPr>
  </w:style>
  <w:style w:type="character" w:customStyle="1" w:styleId="CharacterStyle8">
    <w:name w:val="Character Style 8"/>
    <w:uiPriority w:val="99"/>
    <w:rsid w:val="0002286D"/>
    <w:rPr>
      <w:sz w:val="24"/>
    </w:rPr>
  </w:style>
  <w:style w:type="character" w:customStyle="1" w:styleId="CharacterStyle6">
    <w:name w:val="Character Style 6"/>
    <w:uiPriority w:val="99"/>
    <w:rsid w:val="0002286D"/>
    <w:rPr>
      <w:i/>
      <w:sz w:val="20"/>
      <w:u w:val="single"/>
    </w:rPr>
  </w:style>
  <w:style w:type="character" w:customStyle="1" w:styleId="CharacterStyle4">
    <w:name w:val="Character Style 4"/>
    <w:uiPriority w:val="99"/>
    <w:rsid w:val="0002286D"/>
    <w:rPr>
      <w:sz w:val="20"/>
    </w:rPr>
  </w:style>
  <w:style w:type="character" w:customStyle="1" w:styleId="CharacterStyle5">
    <w:name w:val="Character Style 5"/>
    <w:uiPriority w:val="99"/>
    <w:rsid w:val="0002286D"/>
    <w:rPr>
      <w:i/>
      <w:sz w:val="20"/>
    </w:rPr>
  </w:style>
  <w:style w:type="paragraph" w:styleId="Encabezado">
    <w:name w:val="header"/>
    <w:basedOn w:val="Normal"/>
    <w:link w:val="EncabezadoCar"/>
    <w:uiPriority w:val="99"/>
    <w:semiHidden/>
    <w:unhideWhenUsed/>
    <w:rsid w:val="00FE26B7"/>
    <w:pPr>
      <w:tabs>
        <w:tab w:val="center" w:pos="4419"/>
        <w:tab w:val="right" w:pos="8838"/>
      </w:tabs>
    </w:pPr>
  </w:style>
  <w:style w:type="character" w:customStyle="1" w:styleId="EncabezadoCar">
    <w:name w:val="Encabezado Car"/>
    <w:basedOn w:val="Fuentedeprrafopredeter"/>
    <w:link w:val="Encabezado"/>
    <w:uiPriority w:val="99"/>
    <w:semiHidden/>
    <w:rsid w:val="00FE26B7"/>
    <w:rPr>
      <w:rFonts w:ascii="Times New Roman" w:hAnsi="Times New Roman"/>
      <w:sz w:val="24"/>
      <w:szCs w:val="24"/>
      <w:lang w:val="en-US"/>
    </w:rPr>
  </w:style>
  <w:style w:type="paragraph" w:styleId="Piedepgina">
    <w:name w:val="footer"/>
    <w:basedOn w:val="Normal"/>
    <w:link w:val="PiedepginaCar"/>
    <w:uiPriority w:val="99"/>
    <w:semiHidden/>
    <w:unhideWhenUsed/>
    <w:rsid w:val="00FE26B7"/>
    <w:pPr>
      <w:tabs>
        <w:tab w:val="center" w:pos="4419"/>
        <w:tab w:val="right" w:pos="8838"/>
      </w:tabs>
    </w:pPr>
  </w:style>
  <w:style w:type="character" w:customStyle="1" w:styleId="PiedepginaCar">
    <w:name w:val="Pie de página Car"/>
    <w:basedOn w:val="Fuentedeprrafopredeter"/>
    <w:link w:val="Piedepgina"/>
    <w:uiPriority w:val="99"/>
    <w:semiHidden/>
    <w:rsid w:val="00FE26B7"/>
    <w:rPr>
      <w:rFonts w:ascii="Times New Roman" w:hAnsi="Times New Roman"/>
      <w:sz w:val="24"/>
      <w:szCs w:val="24"/>
      <w:lang w:val="en-US"/>
    </w:rPr>
  </w:style>
  <w:style w:type="paragraph" w:styleId="Textodeglobo">
    <w:name w:val="Balloon Text"/>
    <w:basedOn w:val="Normal"/>
    <w:link w:val="TextodegloboCar"/>
    <w:uiPriority w:val="99"/>
    <w:semiHidden/>
    <w:unhideWhenUsed/>
    <w:rsid w:val="00094FD6"/>
    <w:rPr>
      <w:rFonts w:ascii="Tahoma" w:hAnsi="Tahoma" w:cs="Tahoma"/>
      <w:sz w:val="16"/>
      <w:szCs w:val="16"/>
    </w:rPr>
  </w:style>
  <w:style w:type="character" w:customStyle="1" w:styleId="TextodegloboCar">
    <w:name w:val="Texto de globo Car"/>
    <w:basedOn w:val="Fuentedeprrafopredeter"/>
    <w:link w:val="Textodeglobo"/>
    <w:uiPriority w:val="99"/>
    <w:semiHidden/>
    <w:rsid w:val="00094FD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055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rnpdigi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7189</Words>
  <Characters>39541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46637</CharactersWithSpaces>
  <SharedDoc>false</SharedDoc>
  <HLinks>
    <vt:vector size="6" baseType="variant">
      <vt:variant>
        <vt:i4>2490411</vt:i4>
      </vt:variant>
      <vt:variant>
        <vt:i4>0</vt:i4>
      </vt:variant>
      <vt:variant>
        <vt:i4>0</vt:i4>
      </vt:variant>
      <vt:variant>
        <vt:i4>5</vt:i4>
      </vt:variant>
      <vt:variant>
        <vt:lpwstr>http://www.rnpdigital.com/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ROJAS</dc:creator>
  <cp:lastModifiedBy>brodriguez</cp:lastModifiedBy>
  <cp:revision>4</cp:revision>
  <dcterms:created xsi:type="dcterms:W3CDTF">2014-09-25T21:56:00Z</dcterms:created>
  <dcterms:modified xsi:type="dcterms:W3CDTF">2014-09-26T15:30:00Z</dcterms:modified>
</cp:coreProperties>
</file>